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EA72" w14:textId="77777777" w:rsidR="009F4646" w:rsidRPr="00C96603" w:rsidRDefault="009F4646" w:rsidP="009F4646">
      <w:pPr>
        <w:spacing w:after="0" w:line="240" w:lineRule="auto"/>
        <w:jc w:val="center"/>
        <w:rPr>
          <w:rFonts w:ascii="Sylfaen" w:hAnsi="Sylfaen" w:cs="Calibri"/>
          <w:b/>
          <w:bCs/>
          <w:sz w:val="40"/>
          <w:szCs w:val="40"/>
          <w:lang w:val="ka-GE"/>
        </w:rPr>
      </w:pPr>
    </w:p>
    <w:p w14:paraId="26D5F334" w14:textId="77777777" w:rsidR="009F4646" w:rsidRPr="00C96603" w:rsidRDefault="009F4646" w:rsidP="009F4646">
      <w:pPr>
        <w:spacing w:after="0" w:line="240" w:lineRule="auto"/>
        <w:jc w:val="center"/>
        <w:rPr>
          <w:rFonts w:cs="Calibri"/>
          <w:b/>
          <w:bCs/>
          <w:sz w:val="40"/>
          <w:szCs w:val="40"/>
          <w:lang w:val="ka-GE"/>
        </w:rPr>
      </w:pPr>
    </w:p>
    <w:p w14:paraId="78DFD8EB" w14:textId="77777777" w:rsidR="009F4646" w:rsidRPr="0083515C" w:rsidRDefault="00E823D3" w:rsidP="009F4646">
      <w:pPr>
        <w:spacing w:after="0" w:line="240" w:lineRule="auto"/>
        <w:jc w:val="center"/>
        <w:rPr>
          <w:rFonts w:cs="Tahoma"/>
          <w:b/>
          <w:color w:val="0070C0"/>
          <w:sz w:val="40"/>
          <w:szCs w:val="48"/>
          <w:lang w:val="ka-GE"/>
        </w:rPr>
      </w:pPr>
      <w:r w:rsidRPr="0083515C">
        <w:rPr>
          <w:rFonts w:ascii="Sylfaen" w:hAnsi="Sylfaen" w:cs="Tahoma"/>
          <w:b/>
          <w:color w:val="0070C0"/>
          <w:sz w:val="40"/>
          <w:szCs w:val="48"/>
          <w:lang w:val="ka-GE"/>
        </w:rPr>
        <w:t xml:space="preserve">თამბაქოს კონტროლის პოლიტიკის საინვესტიციო შემთხვევა </w:t>
      </w:r>
      <w:r w:rsidR="009F4646" w:rsidRPr="0083515C">
        <w:rPr>
          <w:rFonts w:cs="Tahoma"/>
          <w:b/>
          <w:color w:val="0070C0"/>
          <w:sz w:val="40"/>
          <w:szCs w:val="48"/>
          <w:lang w:val="ka-GE"/>
        </w:rPr>
        <w:t xml:space="preserve"> </w:t>
      </w:r>
    </w:p>
    <w:p w14:paraId="3E91B711" w14:textId="77777777" w:rsidR="00E823D3" w:rsidRPr="00C96603" w:rsidRDefault="00E823D3" w:rsidP="009F4646">
      <w:pPr>
        <w:spacing w:after="0" w:line="240" w:lineRule="auto"/>
        <w:jc w:val="center"/>
        <w:rPr>
          <w:rFonts w:ascii="Sylfaen" w:hAnsi="Sylfaen" w:cs="Calibri"/>
          <w:b/>
          <w:bCs/>
          <w:color w:val="0070C0"/>
          <w:sz w:val="40"/>
          <w:szCs w:val="48"/>
          <w:lang w:val="ka-GE"/>
        </w:rPr>
      </w:pPr>
      <w:r w:rsidRPr="0083515C">
        <w:rPr>
          <w:rFonts w:ascii="Sylfaen" w:hAnsi="Sylfaen" w:cs="Tahoma"/>
          <w:b/>
          <w:color w:val="0070C0"/>
          <w:sz w:val="40"/>
          <w:szCs w:val="48"/>
          <w:lang w:val="ka-GE"/>
        </w:rPr>
        <w:t xml:space="preserve">საქართველო </w:t>
      </w:r>
    </w:p>
    <w:p w14:paraId="7728DF37" w14:textId="77777777" w:rsidR="009F4646" w:rsidRPr="00C96603" w:rsidRDefault="009F4646" w:rsidP="009F4646">
      <w:pPr>
        <w:spacing w:after="0" w:line="240" w:lineRule="auto"/>
        <w:jc w:val="center"/>
        <w:rPr>
          <w:rFonts w:cs="Calibri"/>
          <w:b/>
          <w:bCs/>
          <w:color w:val="0070C0"/>
          <w:sz w:val="40"/>
          <w:szCs w:val="40"/>
          <w:lang w:val="ka-GE"/>
        </w:rPr>
      </w:pPr>
    </w:p>
    <w:p w14:paraId="76082B3A" w14:textId="77777777" w:rsidR="009F4646" w:rsidRPr="00C96603" w:rsidRDefault="009F4646" w:rsidP="009F4646">
      <w:pPr>
        <w:spacing w:after="0" w:line="240" w:lineRule="auto"/>
        <w:jc w:val="center"/>
        <w:rPr>
          <w:rFonts w:cs="Calibri"/>
          <w:b/>
          <w:bCs/>
          <w:lang w:val="ka-GE"/>
        </w:rPr>
      </w:pPr>
    </w:p>
    <w:p w14:paraId="326F3FCA" w14:textId="77777777" w:rsidR="009F4646" w:rsidRPr="00C96603" w:rsidRDefault="009F4646" w:rsidP="009F4646">
      <w:pPr>
        <w:spacing w:after="0" w:line="240" w:lineRule="auto"/>
        <w:jc w:val="center"/>
        <w:rPr>
          <w:smallCaps/>
          <w:spacing w:val="5"/>
          <w:sz w:val="24"/>
          <w:szCs w:val="24"/>
          <w:lang w:val="ka-GE"/>
        </w:rPr>
      </w:pPr>
    </w:p>
    <w:p w14:paraId="70EEFBA0" w14:textId="77777777" w:rsidR="009F4646" w:rsidRPr="00C96603" w:rsidRDefault="009F4646" w:rsidP="009F4646">
      <w:pPr>
        <w:spacing w:after="0" w:line="240" w:lineRule="auto"/>
        <w:jc w:val="center"/>
        <w:rPr>
          <w:smallCaps/>
          <w:spacing w:val="5"/>
          <w:sz w:val="24"/>
          <w:szCs w:val="24"/>
          <w:lang w:val="ka-GE"/>
        </w:rPr>
      </w:pPr>
    </w:p>
    <w:p w14:paraId="1B3821C3" w14:textId="77777777" w:rsidR="009F4646" w:rsidRPr="00C96603" w:rsidRDefault="009F4646" w:rsidP="009F4646">
      <w:pPr>
        <w:spacing w:after="0" w:line="240" w:lineRule="auto"/>
        <w:jc w:val="center"/>
        <w:rPr>
          <w:b/>
          <w:bCs/>
          <w:sz w:val="28"/>
          <w:lang w:val="ka-GE"/>
        </w:rPr>
      </w:pPr>
    </w:p>
    <w:p w14:paraId="5373FA66" w14:textId="77777777" w:rsidR="009F4646" w:rsidRPr="00C96603" w:rsidRDefault="009F4646" w:rsidP="009F4646">
      <w:pPr>
        <w:spacing w:after="0" w:line="240" w:lineRule="auto"/>
        <w:jc w:val="center"/>
        <w:rPr>
          <w:b/>
          <w:bCs/>
          <w:sz w:val="28"/>
          <w:lang w:val="ka-GE"/>
        </w:rPr>
      </w:pPr>
    </w:p>
    <w:p w14:paraId="2359FC9D" w14:textId="77777777" w:rsidR="009F4646" w:rsidRPr="00C96603" w:rsidRDefault="009F4646" w:rsidP="009F4646">
      <w:pPr>
        <w:spacing w:after="0" w:line="480" w:lineRule="auto"/>
        <w:jc w:val="center"/>
        <w:rPr>
          <w:b/>
          <w:bCs/>
          <w:sz w:val="28"/>
          <w:lang w:val="ka-GE"/>
        </w:rPr>
      </w:pPr>
    </w:p>
    <w:p w14:paraId="4E3CD98B" w14:textId="77777777" w:rsidR="0060221A" w:rsidRPr="0083515C" w:rsidRDefault="0060221A" w:rsidP="00BF18C2">
      <w:pPr>
        <w:pStyle w:val="NoSpacing"/>
        <w:jc w:val="center"/>
        <w:rPr>
          <w:rFonts w:ascii="Sylfaen" w:hAnsi="Sylfaen" w:cs="Sylfaen"/>
          <w:b/>
          <w:lang w:val="ka-GE"/>
        </w:rPr>
      </w:pPr>
      <w:r w:rsidRPr="0083515C">
        <w:rPr>
          <w:rFonts w:ascii="Sylfaen" w:hAnsi="Sylfaen" w:cs="Sylfaen"/>
          <w:b/>
          <w:lang w:val="ka-GE"/>
        </w:rPr>
        <w:t>საქართველოს</w:t>
      </w:r>
      <w:r w:rsidRPr="0083515C">
        <w:rPr>
          <w:b/>
          <w:lang w:val="ka-GE"/>
        </w:rPr>
        <w:t xml:space="preserve"> </w:t>
      </w:r>
      <w:r w:rsidRPr="0083515C">
        <w:rPr>
          <w:rFonts w:ascii="Sylfaen" w:hAnsi="Sylfaen" w:cs="Sylfaen"/>
          <w:b/>
          <w:lang w:val="ka-GE"/>
        </w:rPr>
        <w:t>დაავადებათა</w:t>
      </w:r>
      <w:r w:rsidRPr="0083515C">
        <w:rPr>
          <w:b/>
          <w:lang w:val="ka-GE"/>
        </w:rPr>
        <w:t xml:space="preserve"> </w:t>
      </w:r>
      <w:r w:rsidRPr="0083515C">
        <w:rPr>
          <w:rFonts w:ascii="Sylfaen" w:hAnsi="Sylfaen" w:cs="Sylfaen"/>
          <w:b/>
          <w:lang w:val="ka-GE"/>
        </w:rPr>
        <w:t>კონტროლისა</w:t>
      </w:r>
      <w:r w:rsidRPr="0083515C">
        <w:rPr>
          <w:b/>
          <w:lang w:val="ka-GE"/>
        </w:rPr>
        <w:t xml:space="preserve"> </w:t>
      </w:r>
      <w:r w:rsidRPr="0083515C">
        <w:rPr>
          <w:rFonts w:ascii="Sylfaen" w:hAnsi="Sylfaen" w:cs="Sylfaen"/>
          <w:b/>
          <w:lang w:val="ka-GE"/>
        </w:rPr>
        <w:t>და</w:t>
      </w:r>
      <w:r w:rsidRPr="0083515C">
        <w:rPr>
          <w:b/>
          <w:lang w:val="ka-GE"/>
        </w:rPr>
        <w:t xml:space="preserve"> </w:t>
      </w:r>
      <w:r w:rsidRPr="0083515C">
        <w:rPr>
          <w:rFonts w:ascii="Sylfaen" w:hAnsi="Sylfaen" w:cs="Sylfaen"/>
          <w:b/>
          <w:lang w:val="ka-GE"/>
        </w:rPr>
        <w:t>საზოგადოებრივი</w:t>
      </w:r>
      <w:r w:rsidRPr="0083515C">
        <w:rPr>
          <w:b/>
          <w:lang w:val="ka-GE"/>
        </w:rPr>
        <w:t xml:space="preserve"> </w:t>
      </w:r>
      <w:r w:rsidRPr="0083515C">
        <w:rPr>
          <w:rFonts w:ascii="Sylfaen" w:hAnsi="Sylfaen" w:cs="Sylfaen"/>
          <w:b/>
          <w:lang w:val="ka-GE"/>
        </w:rPr>
        <w:t>ჯანმრთელობის</w:t>
      </w:r>
      <w:r w:rsidRPr="0083515C">
        <w:rPr>
          <w:b/>
          <w:lang w:val="ka-GE"/>
        </w:rPr>
        <w:t xml:space="preserve"> </w:t>
      </w:r>
      <w:r w:rsidRPr="0083515C">
        <w:rPr>
          <w:rFonts w:ascii="Sylfaen" w:hAnsi="Sylfaen" w:cs="Sylfaen"/>
          <w:b/>
          <w:lang w:val="ka-GE"/>
        </w:rPr>
        <w:t>ეროვნული</w:t>
      </w:r>
      <w:r w:rsidRPr="0083515C">
        <w:rPr>
          <w:b/>
          <w:lang w:val="ka-GE"/>
        </w:rPr>
        <w:t xml:space="preserve"> </w:t>
      </w:r>
      <w:r w:rsidRPr="0083515C">
        <w:rPr>
          <w:rFonts w:ascii="Sylfaen" w:hAnsi="Sylfaen" w:cs="Sylfaen"/>
          <w:b/>
          <w:lang w:val="ka-GE"/>
        </w:rPr>
        <w:t>ცენტრი</w:t>
      </w:r>
    </w:p>
    <w:p w14:paraId="0F72806B" w14:textId="77777777" w:rsidR="009F4646" w:rsidRPr="0083515C" w:rsidRDefault="0060221A" w:rsidP="00BF18C2">
      <w:pPr>
        <w:pStyle w:val="NoSpacing"/>
        <w:jc w:val="center"/>
        <w:rPr>
          <w:rFonts w:ascii="Sylfaen" w:hAnsi="Sylfaen"/>
          <w:b/>
          <w:lang w:val="ka-GE"/>
        </w:rPr>
      </w:pPr>
      <w:r w:rsidRPr="0083515C">
        <w:rPr>
          <w:rFonts w:ascii="Sylfaen" w:hAnsi="Sylfaen"/>
          <w:b/>
          <w:lang w:val="ka-GE"/>
        </w:rPr>
        <w:t xml:space="preserve">გაეროს განვითარების პროგრამა </w:t>
      </w:r>
    </w:p>
    <w:p w14:paraId="36B530F5" w14:textId="77777777" w:rsidR="00413797" w:rsidRPr="0083515C" w:rsidRDefault="00413797" w:rsidP="00413797">
      <w:pPr>
        <w:pStyle w:val="NoSpacing"/>
        <w:jc w:val="center"/>
        <w:rPr>
          <w:b/>
          <w:lang w:val="ka-GE"/>
        </w:rPr>
      </w:pPr>
      <w:r w:rsidRPr="0083515C">
        <w:rPr>
          <w:b/>
          <w:lang w:val="ka-GE"/>
        </w:rPr>
        <w:t xml:space="preserve">RTI International </w:t>
      </w:r>
    </w:p>
    <w:p w14:paraId="6146C45F" w14:textId="2FBB7D8F" w:rsidR="00413797" w:rsidRPr="0083515C" w:rsidRDefault="007558AB" w:rsidP="00BF18C2">
      <w:pPr>
        <w:pStyle w:val="NoSpacing"/>
        <w:jc w:val="center"/>
        <w:rPr>
          <w:rFonts w:ascii="Sylfaen" w:hAnsi="Sylfaen"/>
          <w:b/>
          <w:lang w:val="ka-GE"/>
        </w:rPr>
      </w:pPr>
      <w:r>
        <w:rPr>
          <w:rFonts w:ascii="Sylfaen" w:hAnsi="Sylfaen"/>
          <w:b/>
          <w:lang w:val="ka-GE"/>
        </w:rPr>
        <w:t>თამბაქოს კონტროლის ჩარჩო კონვენციის სამდივნო</w:t>
      </w:r>
      <w:r w:rsidR="0060221A" w:rsidRPr="0083515C">
        <w:rPr>
          <w:rFonts w:ascii="Sylfaen" w:hAnsi="Sylfaen"/>
          <w:b/>
          <w:lang w:val="ka-GE"/>
        </w:rPr>
        <w:t>ჯან</w:t>
      </w:r>
      <w:r>
        <w:rPr>
          <w:rFonts w:ascii="Sylfaen" w:hAnsi="Sylfaen"/>
          <w:b/>
          <w:lang w:val="ka-GE"/>
        </w:rPr>
        <w:t xml:space="preserve">მრთელობის </w:t>
      </w:r>
      <w:r w:rsidR="0060221A" w:rsidRPr="0083515C">
        <w:rPr>
          <w:rFonts w:ascii="Sylfaen" w:hAnsi="Sylfaen"/>
          <w:b/>
          <w:lang w:val="ka-GE"/>
        </w:rPr>
        <w:t xml:space="preserve"> მსოფლიო ორგანიზაცია</w:t>
      </w:r>
    </w:p>
    <w:p w14:paraId="72E85284" w14:textId="77777777" w:rsidR="00883B93" w:rsidRPr="0083515C" w:rsidRDefault="00883B93" w:rsidP="00883B93">
      <w:pPr>
        <w:pStyle w:val="NoSpacing"/>
        <w:rPr>
          <w:b/>
          <w:lang w:val="ka-GE"/>
        </w:rPr>
      </w:pPr>
    </w:p>
    <w:p w14:paraId="55B28245" w14:textId="77777777" w:rsidR="009F4646" w:rsidRPr="0083515C" w:rsidRDefault="0060221A" w:rsidP="00BF18C2">
      <w:pPr>
        <w:pStyle w:val="NoSpacing"/>
        <w:jc w:val="center"/>
        <w:rPr>
          <w:rFonts w:ascii="Sylfaen" w:hAnsi="Sylfaen"/>
          <w:b/>
          <w:lang w:val="ka-GE"/>
        </w:rPr>
      </w:pPr>
      <w:r w:rsidRPr="0083515C">
        <w:rPr>
          <w:rFonts w:ascii="Sylfaen" w:hAnsi="Sylfaen"/>
          <w:b/>
          <w:lang w:val="ka-GE"/>
        </w:rPr>
        <w:t xml:space="preserve">ანგარიში </w:t>
      </w:r>
    </w:p>
    <w:p w14:paraId="3C3C75B2" w14:textId="77777777" w:rsidR="009F4646" w:rsidRPr="0083515C" w:rsidRDefault="0060221A" w:rsidP="00BF18C2">
      <w:pPr>
        <w:pStyle w:val="NoSpacing"/>
        <w:jc w:val="center"/>
        <w:rPr>
          <w:b/>
          <w:color w:val="FF0000"/>
          <w:lang w:val="ka-GE"/>
        </w:rPr>
      </w:pPr>
      <w:r w:rsidRPr="0083515C">
        <w:rPr>
          <w:rFonts w:ascii="Sylfaen" w:hAnsi="Sylfaen"/>
          <w:b/>
          <w:color w:val="FF0000"/>
          <w:lang w:val="ka-GE"/>
        </w:rPr>
        <w:t>თებერვალი</w:t>
      </w:r>
      <w:r w:rsidR="00071FE1" w:rsidRPr="0083515C">
        <w:rPr>
          <w:b/>
          <w:color w:val="FF0000"/>
          <w:lang w:val="ka-GE"/>
        </w:rPr>
        <w:t xml:space="preserve"> </w:t>
      </w:r>
      <w:r w:rsidR="00152580" w:rsidRPr="0083515C">
        <w:rPr>
          <w:b/>
          <w:color w:val="FF0000"/>
          <w:lang w:val="ka-GE"/>
        </w:rPr>
        <w:t>2018</w:t>
      </w:r>
    </w:p>
    <w:p w14:paraId="767C0554" w14:textId="77777777" w:rsidR="009F4646" w:rsidRPr="00C96603" w:rsidRDefault="009F4646" w:rsidP="009F4646">
      <w:pPr>
        <w:spacing w:after="0" w:line="240" w:lineRule="auto"/>
        <w:jc w:val="center"/>
        <w:rPr>
          <w:b/>
          <w:smallCaps/>
          <w:spacing w:val="5"/>
          <w:sz w:val="28"/>
          <w:szCs w:val="24"/>
          <w:lang w:val="ka-GE"/>
        </w:rPr>
      </w:pPr>
    </w:p>
    <w:p w14:paraId="0EE5554A" w14:textId="77777777" w:rsidR="009F4646" w:rsidRPr="00C96603" w:rsidRDefault="009F4646" w:rsidP="009F4646">
      <w:pPr>
        <w:spacing w:after="0" w:line="240" w:lineRule="auto"/>
        <w:jc w:val="center"/>
        <w:rPr>
          <w:b/>
          <w:smallCaps/>
          <w:spacing w:val="5"/>
          <w:sz w:val="28"/>
          <w:szCs w:val="24"/>
          <w:lang w:val="ka-GE"/>
        </w:rPr>
      </w:pPr>
    </w:p>
    <w:p w14:paraId="0F05AF68" w14:textId="77777777" w:rsidR="009F4646" w:rsidRPr="00C96603" w:rsidRDefault="009F4646" w:rsidP="009F4646">
      <w:pPr>
        <w:spacing w:after="0" w:line="240" w:lineRule="auto"/>
        <w:jc w:val="center"/>
        <w:rPr>
          <w:b/>
          <w:smallCaps/>
          <w:spacing w:val="5"/>
          <w:sz w:val="28"/>
          <w:szCs w:val="24"/>
          <w:lang w:val="ka-GE"/>
        </w:rPr>
      </w:pPr>
    </w:p>
    <w:p w14:paraId="6826F31C" w14:textId="77777777" w:rsidR="009F4646" w:rsidRPr="00C96603" w:rsidRDefault="009F4646" w:rsidP="009F4646">
      <w:pPr>
        <w:rPr>
          <w:b/>
          <w:smallCaps/>
          <w:spacing w:val="5"/>
          <w:sz w:val="28"/>
          <w:szCs w:val="24"/>
          <w:lang w:val="ka-GE"/>
        </w:rPr>
      </w:pPr>
      <w:r w:rsidRPr="00C96603">
        <w:rPr>
          <w:b/>
          <w:smallCaps/>
          <w:spacing w:val="5"/>
          <w:sz w:val="28"/>
          <w:szCs w:val="24"/>
          <w:lang w:val="ka-GE"/>
        </w:rPr>
        <w:br w:type="page"/>
      </w:r>
    </w:p>
    <w:p w14:paraId="39495A34" w14:textId="77777777" w:rsidR="00B425EE" w:rsidRPr="00C96603" w:rsidRDefault="00B425EE" w:rsidP="009F4646">
      <w:pPr>
        <w:spacing w:after="0" w:line="240" w:lineRule="auto"/>
        <w:rPr>
          <w:sz w:val="22"/>
          <w:szCs w:val="32"/>
          <w:lang w:val="ka-GE"/>
        </w:rPr>
      </w:pPr>
      <w:bookmarkStart w:id="0" w:name="_Hlk506744449"/>
    </w:p>
    <w:p w14:paraId="4E165F59" w14:textId="77777777" w:rsidR="00B425EE" w:rsidRPr="00C96603" w:rsidRDefault="00B425EE" w:rsidP="009F4646">
      <w:pPr>
        <w:spacing w:after="0" w:line="240" w:lineRule="auto"/>
        <w:rPr>
          <w:sz w:val="22"/>
          <w:szCs w:val="32"/>
          <w:lang w:val="ka-GE"/>
        </w:rPr>
      </w:pPr>
    </w:p>
    <w:p w14:paraId="4B54A6BC" w14:textId="77777777" w:rsidR="00B425EE" w:rsidRPr="00C96603" w:rsidRDefault="00B425EE" w:rsidP="009F4646">
      <w:pPr>
        <w:spacing w:after="0" w:line="240" w:lineRule="auto"/>
        <w:rPr>
          <w:sz w:val="22"/>
          <w:szCs w:val="32"/>
          <w:lang w:val="ka-GE"/>
        </w:rPr>
      </w:pPr>
    </w:p>
    <w:p w14:paraId="098D4621" w14:textId="77777777" w:rsidR="00B425EE" w:rsidRPr="00C96603" w:rsidRDefault="00B425EE" w:rsidP="009F4646">
      <w:pPr>
        <w:spacing w:after="0" w:line="240" w:lineRule="auto"/>
        <w:rPr>
          <w:sz w:val="22"/>
          <w:szCs w:val="32"/>
          <w:lang w:val="ka-GE"/>
        </w:rPr>
      </w:pPr>
    </w:p>
    <w:p w14:paraId="0BC80C93" w14:textId="47522B47" w:rsidR="009F4646" w:rsidRPr="00C96603" w:rsidRDefault="00863E96" w:rsidP="009F4646">
      <w:pPr>
        <w:spacing w:after="0" w:line="240" w:lineRule="auto"/>
        <w:rPr>
          <w:sz w:val="22"/>
          <w:szCs w:val="32"/>
          <w:lang w:val="ka-GE"/>
        </w:rPr>
      </w:pPr>
      <w:r>
        <w:rPr>
          <w:noProof/>
        </w:rPr>
        <mc:AlternateContent>
          <mc:Choice Requires="wps">
            <w:drawing>
              <wp:anchor distT="45720" distB="45720" distL="114300" distR="114300" simplePos="0" relativeHeight="251654656" behindDoc="0" locked="0" layoutInCell="1" allowOverlap="1" wp14:anchorId="316D2D6B" wp14:editId="26E8AD6E">
                <wp:simplePos x="0" y="0"/>
                <wp:positionH relativeFrom="column">
                  <wp:posOffset>119380</wp:posOffset>
                </wp:positionH>
                <wp:positionV relativeFrom="paragraph">
                  <wp:posOffset>226060</wp:posOffset>
                </wp:positionV>
                <wp:extent cx="6645275" cy="225361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253615"/>
                        </a:xfrm>
                        <a:prstGeom prst="rect">
                          <a:avLst/>
                        </a:prstGeom>
                        <a:solidFill>
                          <a:srgbClr val="FFFFFF"/>
                        </a:solidFill>
                        <a:ln w="9525">
                          <a:noFill/>
                          <a:miter lim="800000"/>
                          <a:headEnd/>
                          <a:tailEnd/>
                        </a:ln>
                      </wps:spPr>
                      <wps:txbx>
                        <w:txbxContent>
                          <w:p w14:paraId="75EACD06" w14:textId="77777777" w:rsidR="00F72C87" w:rsidRPr="00C96603" w:rsidRDefault="00F72C87" w:rsidP="0060221A">
                            <w:pPr>
                              <w:ind w:left="720"/>
                              <w:rPr>
                                <w:rFonts w:ascii="Sylfaen" w:hAnsi="Sylfaen"/>
                                <w:b/>
                                <w:bCs/>
                                <w:color w:val="BB771C"/>
                                <w:sz w:val="40"/>
                                <w:szCs w:val="24"/>
                                <w:lang w:val="ka-GE"/>
                              </w:rPr>
                            </w:pPr>
                            <w:r w:rsidRPr="00C96603">
                              <w:rPr>
                                <w:rFonts w:ascii="Sylfaen" w:hAnsi="Sylfaen"/>
                                <w:b/>
                                <w:bCs/>
                                <w:color w:val="BB771C"/>
                                <w:sz w:val="40"/>
                                <w:szCs w:val="24"/>
                                <w:lang w:val="ka-GE"/>
                              </w:rPr>
                              <w:t xml:space="preserve">საქართველოში ყოველწლიურად </w:t>
                            </w:r>
                            <w:r w:rsidRPr="00C96603">
                              <w:rPr>
                                <w:rFonts w:ascii="Sylfaen" w:hAnsi="Sylfaen"/>
                                <w:b/>
                                <w:bCs/>
                                <w:color w:val="BB771C"/>
                                <w:sz w:val="40"/>
                                <w:szCs w:val="24"/>
                              </w:rPr>
                              <w:t xml:space="preserve">11,400 </w:t>
                            </w:r>
                            <w:r w:rsidRPr="00C96603">
                              <w:rPr>
                                <w:rFonts w:ascii="Sylfaen" w:hAnsi="Sylfaen"/>
                                <w:b/>
                                <w:bCs/>
                                <w:color w:val="BB771C"/>
                                <w:sz w:val="40"/>
                                <w:szCs w:val="24"/>
                                <w:lang w:val="ka-GE"/>
                              </w:rPr>
                              <w:t>ადამიანი იღუპება თამბაქოსაგან გამოწვეული დაავადებებით</w:t>
                            </w:r>
                          </w:p>
                          <w:p w14:paraId="4BC846A8" w14:textId="26561D36" w:rsidR="00F72C87" w:rsidRPr="00C96603" w:rsidRDefault="00F72C87" w:rsidP="0060221A">
                            <w:pPr>
                              <w:rPr>
                                <w:rFonts w:ascii="Sylfaen" w:hAnsi="Sylfaen"/>
                                <w:b/>
                                <w:bCs/>
                                <w:color w:val="BB771C"/>
                                <w:sz w:val="40"/>
                                <w:szCs w:val="24"/>
                                <w:lang w:val="ka-GE"/>
                              </w:rPr>
                            </w:pPr>
                            <w:r w:rsidRPr="00C96603">
                              <w:rPr>
                                <w:rFonts w:ascii="Sylfaen" w:hAnsi="Sylfaen"/>
                                <w:b/>
                                <w:bCs/>
                                <w:color w:val="BB771C"/>
                                <w:sz w:val="40"/>
                                <w:szCs w:val="24"/>
                                <w:lang w:val="ka-GE"/>
                              </w:rPr>
                              <w:t xml:space="preserve">   მათგან ყოველი მეხუთე იღუპება პასიური მწეველობით</w:t>
                            </w:r>
                          </w:p>
                          <w:p w14:paraId="5D4B85F4" w14:textId="77777777" w:rsidR="00F72C87" w:rsidRPr="00C96603" w:rsidRDefault="00F72C87" w:rsidP="00A64A0E">
                            <w:pPr>
                              <w:jc w:val="center"/>
                              <w:rPr>
                                <w:color w:val="BB771C"/>
                                <w:sz w:val="24"/>
                              </w:rPr>
                            </w:pPr>
                          </w:p>
                          <w:p w14:paraId="355EC333" w14:textId="77777777" w:rsidR="00F72C87" w:rsidRPr="00C96603" w:rsidRDefault="00F72C87" w:rsidP="00A64A0E">
                            <w:pPr>
                              <w:jc w:val="center"/>
                              <w:rPr>
                                <w:color w:val="BB771C"/>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D2D6B" id="_x0000_t202" coordsize="21600,21600" o:spt="202" path="m,l,21600r21600,l21600,xe">
                <v:stroke joinstyle="miter"/>
                <v:path gradientshapeok="t" o:connecttype="rect"/>
              </v:shapetype>
              <v:shape id="Text Box 2" o:spid="_x0000_s1026" type="#_x0000_t202" style="position:absolute;left:0;text-align:left;margin-left:9.4pt;margin-top:17.8pt;width:523.25pt;height:177.4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" stroked="f">
                <v:textbox>
                  <w:txbxContent>
                    <w:p w14:paraId="75EACD06" w14:textId="77777777" w:rsidR="00F72C87" w:rsidRPr="00C96603" w:rsidRDefault="00F72C87" w:rsidP="0060221A">
                      <w:pPr>
                        <w:ind w:left="720"/>
                        <w:rPr>
                          <w:rFonts w:ascii="Sylfaen" w:hAnsi="Sylfaen"/>
                          <w:b/>
                          <w:bCs/>
                          <w:color w:val="BB771C"/>
                          <w:sz w:val="40"/>
                          <w:szCs w:val="24"/>
                          <w:lang w:val="ka-GE"/>
                        </w:rPr>
                      </w:pPr>
                      <w:r w:rsidRPr="00C96603">
                        <w:rPr>
                          <w:rFonts w:ascii="Sylfaen" w:hAnsi="Sylfaen"/>
                          <w:b/>
                          <w:bCs/>
                          <w:color w:val="BB771C"/>
                          <w:sz w:val="40"/>
                          <w:szCs w:val="24"/>
                          <w:lang w:val="ka-GE"/>
                        </w:rPr>
                        <w:t xml:space="preserve">საქართველოში ყოველწლიურად </w:t>
                      </w:r>
                      <w:r w:rsidRPr="00C96603">
                        <w:rPr>
                          <w:rFonts w:ascii="Sylfaen" w:hAnsi="Sylfaen"/>
                          <w:b/>
                          <w:bCs/>
                          <w:color w:val="BB771C"/>
                          <w:sz w:val="40"/>
                          <w:szCs w:val="24"/>
                        </w:rPr>
                        <w:t xml:space="preserve">11,400 </w:t>
                      </w:r>
                      <w:r w:rsidRPr="00C96603">
                        <w:rPr>
                          <w:rFonts w:ascii="Sylfaen" w:hAnsi="Sylfaen"/>
                          <w:b/>
                          <w:bCs/>
                          <w:color w:val="BB771C"/>
                          <w:sz w:val="40"/>
                          <w:szCs w:val="24"/>
                          <w:lang w:val="ka-GE"/>
                        </w:rPr>
                        <w:t>ადამიანი იღუპება თამბაქოსაგან გამოწვეული დაავადებებით</w:t>
                      </w:r>
                    </w:p>
                    <w:p w14:paraId="4BC846A8" w14:textId="26561D36" w:rsidR="00F72C87" w:rsidRPr="00C96603" w:rsidRDefault="00F72C87" w:rsidP="0060221A">
                      <w:pPr>
                        <w:rPr>
                          <w:rFonts w:ascii="Sylfaen" w:hAnsi="Sylfaen"/>
                          <w:b/>
                          <w:bCs/>
                          <w:color w:val="BB771C"/>
                          <w:sz w:val="40"/>
                          <w:szCs w:val="24"/>
                          <w:lang w:val="ka-GE"/>
                        </w:rPr>
                      </w:pPr>
                      <w:r w:rsidRPr="00C96603">
                        <w:rPr>
                          <w:rFonts w:ascii="Sylfaen" w:hAnsi="Sylfaen"/>
                          <w:b/>
                          <w:bCs/>
                          <w:color w:val="BB771C"/>
                          <w:sz w:val="40"/>
                          <w:szCs w:val="24"/>
                          <w:lang w:val="ka-GE"/>
                        </w:rPr>
                        <w:t xml:space="preserve">   მათგან ყოველი მეხუთე იღუპება პასიური მწეველობით</w:t>
                      </w:r>
                    </w:p>
                    <w:p w14:paraId="5D4B85F4" w14:textId="77777777" w:rsidR="00F72C87" w:rsidRPr="00C96603" w:rsidRDefault="00F72C87" w:rsidP="00A64A0E">
                      <w:pPr>
                        <w:jc w:val="center"/>
                        <w:rPr>
                          <w:color w:val="BB771C"/>
                          <w:sz w:val="24"/>
                        </w:rPr>
                      </w:pPr>
                    </w:p>
                    <w:p w14:paraId="355EC333" w14:textId="77777777" w:rsidR="00F72C87" w:rsidRPr="00C96603" w:rsidRDefault="00F72C87" w:rsidP="00A64A0E">
                      <w:pPr>
                        <w:jc w:val="center"/>
                        <w:rPr>
                          <w:color w:val="BB771C"/>
                          <w:sz w:val="24"/>
                        </w:rPr>
                      </w:pPr>
                    </w:p>
                  </w:txbxContent>
                </v:textbox>
                <w10:wrap type="square"/>
              </v:shape>
            </w:pict>
          </mc:Fallback>
        </mc:AlternateContent>
      </w:r>
    </w:p>
    <w:bookmarkEnd w:id="0"/>
    <w:p w14:paraId="149719CE" w14:textId="77777777" w:rsidR="009C0FF6" w:rsidRPr="00C96603" w:rsidRDefault="009C0FF6" w:rsidP="009F4646">
      <w:pPr>
        <w:spacing w:after="0" w:line="240" w:lineRule="auto"/>
        <w:rPr>
          <w:sz w:val="24"/>
          <w:szCs w:val="24"/>
          <w:lang w:val="ka-GE"/>
        </w:rPr>
      </w:pPr>
    </w:p>
    <w:p w14:paraId="03C5A25F" w14:textId="77777777" w:rsidR="009C0FF6" w:rsidRPr="00C96603" w:rsidRDefault="009C0FF6" w:rsidP="009F4646">
      <w:pPr>
        <w:spacing w:after="0" w:line="240" w:lineRule="auto"/>
        <w:rPr>
          <w:sz w:val="24"/>
          <w:szCs w:val="24"/>
          <w:lang w:val="ka-GE"/>
        </w:rPr>
      </w:pPr>
    </w:p>
    <w:p w14:paraId="4FF2C245" w14:textId="77777777" w:rsidR="009C0FF6" w:rsidRPr="00C96603" w:rsidRDefault="009C0FF6" w:rsidP="009F4646">
      <w:pPr>
        <w:spacing w:after="0" w:line="240" w:lineRule="auto"/>
        <w:rPr>
          <w:sz w:val="24"/>
          <w:szCs w:val="24"/>
          <w:lang w:val="ka-GE"/>
        </w:rPr>
      </w:pPr>
    </w:p>
    <w:p w14:paraId="2F13ADE7" w14:textId="08D631AE" w:rsidR="002F4C7F" w:rsidRPr="00C96603" w:rsidRDefault="00863E96" w:rsidP="009F4646">
      <w:pPr>
        <w:spacing w:after="0" w:line="240" w:lineRule="auto"/>
        <w:rPr>
          <w:sz w:val="24"/>
          <w:szCs w:val="24"/>
          <w:lang w:val="ka-GE"/>
        </w:rPr>
      </w:pPr>
      <w:r>
        <w:rPr>
          <w:noProof/>
        </w:rPr>
        <mc:AlternateContent>
          <mc:Choice Requires="wps">
            <w:drawing>
              <wp:anchor distT="45720" distB="45720" distL="114300" distR="114300" simplePos="0" relativeHeight="251655680" behindDoc="0" locked="0" layoutInCell="1" allowOverlap="1" wp14:anchorId="447432DE" wp14:editId="06F890C3">
                <wp:simplePos x="0" y="0"/>
                <wp:positionH relativeFrom="column">
                  <wp:posOffset>118110</wp:posOffset>
                </wp:positionH>
                <wp:positionV relativeFrom="paragraph">
                  <wp:posOffset>401955</wp:posOffset>
                </wp:positionV>
                <wp:extent cx="6076950" cy="192024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920240"/>
                        </a:xfrm>
                        <a:prstGeom prst="rect">
                          <a:avLst/>
                        </a:prstGeom>
                        <a:solidFill>
                          <a:srgbClr val="FFFFFF"/>
                        </a:solidFill>
                        <a:ln w="9525">
                          <a:noFill/>
                          <a:miter lim="800000"/>
                          <a:headEnd/>
                          <a:tailEnd/>
                        </a:ln>
                      </wps:spPr>
                      <wps:txbx>
                        <w:txbxContent>
                          <w:p w14:paraId="53B92A2F" w14:textId="77777777" w:rsidR="00F72C87" w:rsidRPr="00C96603" w:rsidRDefault="00F72C87" w:rsidP="007C0874">
                            <w:pPr>
                              <w:jc w:val="center"/>
                              <w:rPr>
                                <w:rFonts w:ascii="Sylfaen" w:hAnsi="Sylfaen"/>
                                <w:color w:val="BB771C"/>
                                <w:sz w:val="32"/>
                                <w:szCs w:val="18"/>
                                <w:lang w:val="ka-GE"/>
                              </w:rPr>
                            </w:pPr>
                            <w:r w:rsidRPr="00C96603">
                              <w:rPr>
                                <w:rFonts w:ascii="Sylfaen" w:hAnsi="Sylfaen"/>
                                <w:color w:val="BB771C"/>
                                <w:sz w:val="32"/>
                                <w:szCs w:val="18"/>
                                <w:lang w:val="ka-GE"/>
                              </w:rPr>
                              <w:t>თამბაქოსთან ასოცირებული ყოველწლიური ხარჯები</w:t>
                            </w:r>
                          </w:p>
                          <w:p w14:paraId="019441E4" w14:textId="77777777" w:rsidR="00F72C87" w:rsidRPr="00C96603" w:rsidRDefault="00F72C87" w:rsidP="007C0874">
                            <w:pPr>
                              <w:jc w:val="center"/>
                              <w:rPr>
                                <w:color w:val="BB771C"/>
                                <w:sz w:val="32"/>
                                <w:szCs w:val="18"/>
                              </w:rPr>
                            </w:pPr>
                            <w:r w:rsidRPr="00C96603">
                              <w:rPr>
                                <w:b/>
                                <w:color w:val="BB771C"/>
                                <w:sz w:val="40"/>
                                <w:szCs w:val="22"/>
                              </w:rPr>
                              <w:t>824.9</w:t>
                            </w:r>
                            <w:r w:rsidRPr="00C96603">
                              <w:rPr>
                                <w:color w:val="BB771C"/>
                                <w:sz w:val="40"/>
                                <w:szCs w:val="22"/>
                              </w:rPr>
                              <w:t xml:space="preserve"> </w:t>
                            </w:r>
                            <w:r w:rsidRPr="00C96603">
                              <w:rPr>
                                <w:rFonts w:ascii="Sylfaen" w:hAnsi="Sylfaen"/>
                                <w:b/>
                                <w:bCs/>
                                <w:color w:val="BB771C"/>
                                <w:sz w:val="40"/>
                                <w:szCs w:val="22"/>
                                <w:lang w:val="ka-GE"/>
                              </w:rPr>
                              <w:t>მილიონი ლარია</w:t>
                            </w:r>
                            <w:r w:rsidRPr="00C96603">
                              <w:rPr>
                                <w:color w:val="BB771C"/>
                                <w:sz w:val="40"/>
                                <w:szCs w:val="22"/>
                              </w:rPr>
                              <w:t xml:space="preserve"> </w:t>
                            </w:r>
                          </w:p>
                          <w:p w14:paraId="2FB08220" w14:textId="77777777" w:rsidR="00F72C87" w:rsidRPr="00C96603" w:rsidRDefault="00F72C87" w:rsidP="007C0874">
                            <w:pPr>
                              <w:jc w:val="center"/>
                              <w:rPr>
                                <w:rFonts w:ascii="Sylfaen" w:hAnsi="Sylfaen"/>
                                <w:b/>
                                <w:color w:val="BB771C"/>
                                <w:sz w:val="32"/>
                                <w:szCs w:val="18"/>
                                <w:lang w:val="ka-GE"/>
                              </w:rPr>
                            </w:pPr>
                            <w:r w:rsidRPr="00C96603">
                              <w:rPr>
                                <w:rFonts w:ascii="Sylfaen" w:hAnsi="Sylfaen"/>
                                <w:color w:val="BB771C"/>
                                <w:sz w:val="32"/>
                                <w:szCs w:val="18"/>
                                <w:lang w:val="ka-GE"/>
                              </w:rPr>
                              <w:t xml:space="preserve">რაც წლიური მთლიანი შიდა პროდუქტის </w:t>
                            </w:r>
                          </w:p>
                          <w:p w14:paraId="217CC53E" w14:textId="77777777" w:rsidR="00F72C87" w:rsidRPr="00C96603" w:rsidRDefault="00F72C87" w:rsidP="007C0874">
                            <w:pPr>
                              <w:jc w:val="center"/>
                              <w:rPr>
                                <w:color w:val="BB771C"/>
                                <w:sz w:val="40"/>
                                <w:szCs w:val="22"/>
                              </w:rPr>
                            </w:pPr>
                            <w:r w:rsidRPr="00C96603">
                              <w:rPr>
                                <w:b/>
                                <w:color w:val="BB771C"/>
                                <w:sz w:val="40"/>
                                <w:szCs w:val="22"/>
                              </w:rPr>
                              <w:t>2.43%</w:t>
                            </w:r>
                            <w:r w:rsidRPr="00C96603">
                              <w:rPr>
                                <w:rFonts w:ascii="Sylfaen" w:hAnsi="Sylfaen"/>
                                <w:b/>
                                <w:color w:val="BB771C"/>
                                <w:sz w:val="40"/>
                                <w:szCs w:val="22"/>
                                <w:lang w:val="ka-GE"/>
                              </w:rPr>
                              <w:t>-ს შეადგენს</w:t>
                            </w:r>
                            <w:r w:rsidRPr="00C96603">
                              <w:rPr>
                                <w:color w:val="BB771C"/>
                                <w:sz w:val="40"/>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432DE" id="_x0000_s1027" type="#_x0000_t202" style="position:absolute;left:0;text-align:left;margin-left:9.3pt;margin-top:31.65pt;width:478.5pt;height:151.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" stroked="f">
                <v:textbox>
                  <w:txbxContent>
                    <w:p w14:paraId="53B92A2F" w14:textId="77777777" w:rsidR="00F72C87" w:rsidRPr="00C96603" w:rsidRDefault="00F72C87" w:rsidP="007C0874">
                      <w:pPr>
                        <w:jc w:val="center"/>
                        <w:rPr>
                          <w:rFonts w:ascii="Sylfaen" w:hAnsi="Sylfaen"/>
                          <w:color w:val="BB771C"/>
                          <w:sz w:val="32"/>
                          <w:szCs w:val="18"/>
                          <w:lang w:val="ka-GE"/>
                        </w:rPr>
                      </w:pPr>
                      <w:r w:rsidRPr="00C96603">
                        <w:rPr>
                          <w:rFonts w:ascii="Sylfaen" w:hAnsi="Sylfaen"/>
                          <w:color w:val="BB771C"/>
                          <w:sz w:val="32"/>
                          <w:szCs w:val="18"/>
                          <w:lang w:val="ka-GE"/>
                        </w:rPr>
                        <w:t>თამბაქოსთან ასოცირებული ყოველწლიური ხარჯები</w:t>
                      </w:r>
                    </w:p>
                    <w:p w14:paraId="019441E4" w14:textId="77777777" w:rsidR="00F72C87" w:rsidRPr="00C96603" w:rsidRDefault="00F72C87" w:rsidP="007C0874">
                      <w:pPr>
                        <w:jc w:val="center"/>
                        <w:rPr>
                          <w:color w:val="BB771C"/>
                          <w:sz w:val="32"/>
                          <w:szCs w:val="18"/>
                        </w:rPr>
                      </w:pPr>
                      <w:r w:rsidRPr="00C96603">
                        <w:rPr>
                          <w:b/>
                          <w:color w:val="BB771C"/>
                          <w:sz w:val="40"/>
                          <w:szCs w:val="22"/>
                        </w:rPr>
                        <w:t>824.9</w:t>
                      </w:r>
                      <w:r w:rsidRPr="00C96603">
                        <w:rPr>
                          <w:color w:val="BB771C"/>
                          <w:sz w:val="40"/>
                          <w:szCs w:val="22"/>
                        </w:rPr>
                        <w:t xml:space="preserve"> </w:t>
                      </w:r>
                      <w:r w:rsidRPr="00C96603">
                        <w:rPr>
                          <w:rFonts w:ascii="Sylfaen" w:hAnsi="Sylfaen"/>
                          <w:b/>
                          <w:bCs/>
                          <w:color w:val="BB771C"/>
                          <w:sz w:val="40"/>
                          <w:szCs w:val="22"/>
                          <w:lang w:val="ka-GE"/>
                        </w:rPr>
                        <w:t>მილიონი ლარია</w:t>
                      </w:r>
                      <w:r w:rsidRPr="00C96603">
                        <w:rPr>
                          <w:color w:val="BB771C"/>
                          <w:sz w:val="40"/>
                          <w:szCs w:val="22"/>
                        </w:rPr>
                        <w:t xml:space="preserve"> </w:t>
                      </w:r>
                    </w:p>
                    <w:p w14:paraId="2FB08220" w14:textId="77777777" w:rsidR="00F72C87" w:rsidRPr="00C96603" w:rsidRDefault="00F72C87" w:rsidP="007C0874">
                      <w:pPr>
                        <w:jc w:val="center"/>
                        <w:rPr>
                          <w:rFonts w:ascii="Sylfaen" w:hAnsi="Sylfaen"/>
                          <w:b/>
                          <w:color w:val="BB771C"/>
                          <w:sz w:val="32"/>
                          <w:szCs w:val="18"/>
                          <w:lang w:val="ka-GE"/>
                        </w:rPr>
                      </w:pPr>
                      <w:r w:rsidRPr="00C96603">
                        <w:rPr>
                          <w:rFonts w:ascii="Sylfaen" w:hAnsi="Sylfaen"/>
                          <w:color w:val="BB771C"/>
                          <w:sz w:val="32"/>
                          <w:szCs w:val="18"/>
                          <w:lang w:val="ka-GE"/>
                        </w:rPr>
                        <w:t xml:space="preserve">რაც წლიური მთლიანი შიდა პროდუქტის </w:t>
                      </w:r>
                    </w:p>
                    <w:p w14:paraId="217CC53E" w14:textId="77777777" w:rsidR="00F72C87" w:rsidRPr="00C96603" w:rsidRDefault="00F72C87" w:rsidP="007C0874">
                      <w:pPr>
                        <w:jc w:val="center"/>
                        <w:rPr>
                          <w:color w:val="BB771C"/>
                          <w:sz w:val="40"/>
                          <w:szCs w:val="22"/>
                        </w:rPr>
                      </w:pPr>
                      <w:r w:rsidRPr="00C96603">
                        <w:rPr>
                          <w:b/>
                          <w:color w:val="BB771C"/>
                          <w:sz w:val="40"/>
                          <w:szCs w:val="22"/>
                        </w:rPr>
                        <w:t>2.43%</w:t>
                      </w:r>
                      <w:r w:rsidRPr="00C96603">
                        <w:rPr>
                          <w:rFonts w:ascii="Sylfaen" w:hAnsi="Sylfaen"/>
                          <w:b/>
                          <w:color w:val="BB771C"/>
                          <w:sz w:val="40"/>
                          <w:szCs w:val="22"/>
                          <w:lang w:val="ka-GE"/>
                        </w:rPr>
                        <w:t>-ს შეადგენს</w:t>
                      </w:r>
                      <w:r w:rsidRPr="00C96603">
                        <w:rPr>
                          <w:color w:val="BB771C"/>
                          <w:sz w:val="40"/>
                          <w:szCs w:val="22"/>
                        </w:rPr>
                        <w:t>.</w:t>
                      </w:r>
                    </w:p>
                  </w:txbxContent>
                </v:textbox>
                <w10:wrap type="square"/>
              </v:shape>
            </w:pict>
          </mc:Fallback>
        </mc:AlternateContent>
      </w:r>
    </w:p>
    <w:p w14:paraId="210352C8" w14:textId="77777777" w:rsidR="002F4C7F" w:rsidRPr="00C96603" w:rsidRDefault="002F4C7F" w:rsidP="009F4646">
      <w:pPr>
        <w:spacing w:after="0" w:line="240" w:lineRule="auto"/>
        <w:rPr>
          <w:sz w:val="24"/>
          <w:szCs w:val="24"/>
          <w:lang w:val="ka-GE"/>
        </w:rPr>
      </w:pPr>
    </w:p>
    <w:p w14:paraId="178B90A9" w14:textId="77777777" w:rsidR="002F4C7F" w:rsidRPr="00C96603" w:rsidRDefault="002F4C7F" w:rsidP="009F4646">
      <w:pPr>
        <w:spacing w:after="0" w:line="240" w:lineRule="auto"/>
        <w:rPr>
          <w:sz w:val="24"/>
          <w:szCs w:val="24"/>
          <w:lang w:val="ka-GE"/>
        </w:rPr>
      </w:pPr>
    </w:p>
    <w:p w14:paraId="60395A3E" w14:textId="77777777" w:rsidR="002F4C7F" w:rsidRPr="00C96603" w:rsidRDefault="002F4C7F" w:rsidP="009F4646">
      <w:pPr>
        <w:spacing w:after="0" w:line="240" w:lineRule="auto"/>
        <w:rPr>
          <w:sz w:val="24"/>
          <w:szCs w:val="24"/>
          <w:lang w:val="ka-GE"/>
        </w:rPr>
      </w:pPr>
    </w:p>
    <w:p w14:paraId="1347D4DE" w14:textId="77777777" w:rsidR="002F4C7F" w:rsidRPr="00C96603" w:rsidRDefault="002F4C7F" w:rsidP="009F4646">
      <w:pPr>
        <w:spacing w:after="0" w:line="240" w:lineRule="auto"/>
        <w:rPr>
          <w:sz w:val="24"/>
          <w:szCs w:val="24"/>
          <w:lang w:val="ka-GE"/>
        </w:rPr>
      </w:pPr>
    </w:p>
    <w:p w14:paraId="45BE020B" w14:textId="77777777" w:rsidR="002F4C7F" w:rsidRPr="00C96603" w:rsidRDefault="002F4C7F" w:rsidP="009F4646">
      <w:pPr>
        <w:spacing w:after="0" w:line="240" w:lineRule="auto"/>
        <w:rPr>
          <w:sz w:val="24"/>
          <w:szCs w:val="24"/>
          <w:lang w:val="ka-GE"/>
        </w:rPr>
      </w:pPr>
    </w:p>
    <w:p w14:paraId="25613F15" w14:textId="77777777" w:rsidR="002F4C7F" w:rsidRPr="00C96603" w:rsidRDefault="002F4C7F" w:rsidP="009F4646">
      <w:pPr>
        <w:spacing w:after="0" w:line="240" w:lineRule="auto"/>
        <w:rPr>
          <w:sz w:val="24"/>
          <w:szCs w:val="24"/>
          <w:lang w:val="ka-GE"/>
        </w:rPr>
      </w:pPr>
    </w:p>
    <w:p w14:paraId="1EBDCF5D" w14:textId="77777777" w:rsidR="002F4C7F" w:rsidRPr="00C96603" w:rsidRDefault="002F4C7F" w:rsidP="009F4646">
      <w:pPr>
        <w:spacing w:after="0" w:line="240" w:lineRule="auto"/>
        <w:rPr>
          <w:sz w:val="24"/>
          <w:szCs w:val="24"/>
          <w:lang w:val="ka-GE"/>
        </w:rPr>
      </w:pPr>
    </w:p>
    <w:p w14:paraId="72C8E83E" w14:textId="77777777" w:rsidR="002F4C7F" w:rsidRPr="00C96603" w:rsidRDefault="002F4C7F" w:rsidP="009F4646">
      <w:pPr>
        <w:spacing w:after="0" w:line="240" w:lineRule="auto"/>
        <w:rPr>
          <w:sz w:val="24"/>
          <w:szCs w:val="24"/>
          <w:lang w:val="ka-GE"/>
        </w:rPr>
      </w:pPr>
    </w:p>
    <w:p w14:paraId="20827AFA" w14:textId="77777777" w:rsidR="002F4C7F" w:rsidRPr="00C96603" w:rsidRDefault="002F4C7F" w:rsidP="009F4646">
      <w:pPr>
        <w:spacing w:after="0" w:line="240" w:lineRule="auto"/>
        <w:rPr>
          <w:sz w:val="24"/>
          <w:szCs w:val="24"/>
          <w:lang w:val="ka-GE"/>
        </w:rPr>
      </w:pPr>
    </w:p>
    <w:p w14:paraId="48B48463" w14:textId="77777777" w:rsidR="002F4C7F" w:rsidRPr="00C96603" w:rsidRDefault="002F4C7F" w:rsidP="009F4646">
      <w:pPr>
        <w:spacing w:after="0" w:line="240" w:lineRule="auto"/>
        <w:rPr>
          <w:sz w:val="24"/>
          <w:szCs w:val="24"/>
          <w:lang w:val="ka-GE"/>
        </w:rPr>
      </w:pPr>
    </w:p>
    <w:p w14:paraId="5047B350" w14:textId="77777777" w:rsidR="002F4C7F" w:rsidRPr="00C96603" w:rsidRDefault="002F4C7F" w:rsidP="009F4646">
      <w:pPr>
        <w:spacing w:after="0" w:line="240" w:lineRule="auto"/>
        <w:rPr>
          <w:sz w:val="24"/>
          <w:szCs w:val="24"/>
          <w:lang w:val="ka-GE"/>
        </w:rPr>
      </w:pPr>
    </w:p>
    <w:p w14:paraId="69B6ECBC" w14:textId="77777777" w:rsidR="002F4C7F" w:rsidRPr="00C96603" w:rsidRDefault="002F4C7F" w:rsidP="009F4646">
      <w:pPr>
        <w:spacing w:after="0" w:line="240" w:lineRule="auto"/>
        <w:rPr>
          <w:sz w:val="24"/>
          <w:szCs w:val="24"/>
          <w:lang w:val="ka-GE"/>
        </w:rPr>
      </w:pPr>
    </w:p>
    <w:p w14:paraId="29A4DEFC" w14:textId="77777777" w:rsidR="002F4C7F" w:rsidRPr="00C96603" w:rsidRDefault="002F4C7F" w:rsidP="009F4646">
      <w:pPr>
        <w:spacing w:after="0" w:line="240" w:lineRule="auto"/>
        <w:rPr>
          <w:sz w:val="24"/>
          <w:szCs w:val="24"/>
          <w:lang w:val="ka-GE"/>
        </w:rPr>
      </w:pPr>
    </w:p>
    <w:p w14:paraId="350B3899" w14:textId="77777777" w:rsidR="002F4C7F" w:rsidRPr="00C96603" w:rsidRDefault="002F4C7F" w:rsidP="009F4646">
      <w:pPr>
        <w:spacing w:after="0" w:line="240" w:lineRule="auto"/>
        <w:rPr>
          <w:sz w:val="24"/>
          <w:szCs w:val="24"/>
          <w:lang w:val="ka-GE"/>
        </w:rPr>
      </w:pPr>
    </w:p>
    <w:p w14:paraId="0A871143" w14:textId="77777777" w:rsidR="002F4C7F" w:rsidRPr="00C96603" w:rsidRDefault="002F4C7F" w:rsidP="009F4646">
      <w:pPr>
        <w:spacing w:after="0" w:line="240" w:lineRule="auto"/>
        <w:rPr>
          <w:sz w:val="24"/>
          <w:szCs w:val="24"/>
          <w:lang w:val="ka-GE"/>
        </w:rPr>
      </w:pPr>
    </w:p>
    <w:p w14:paraId="7AADFC58" w14:textId="77777777" w:rsidR="002F4C7F" w:rsidRPr="00C96603" w:rsidRDefault="002F4C7F" w:rsidP="009F4646">
      <w:pPr>
        <w:spacing w:after="0" w:line="240" w:lineRule="auto"/>
        <w:rPr>
          <w:sz w:val="24"/>
          <w:szCs w:val="24"/>
          <w:lang w:val="ka-GE"/>
        </w:rPr>
      </w:pPr>
    </w:p>
    <w:p w14:paraId="7FB6C755" w14:textId="77777777" w:rsidR="002F4C7F" w:rsidRPr="00C96603" w:rsidRDefault="002F4C7F" w:rsidP="009F4646">
      <w:pPr>
        <w:spacing w:after="0" w:line="240" w:lineRule="auto"/>
        <w:rPr>
          <w:sz w:val="24"/>
          <w:szCs w:val="24"/>
          <w:lang w:val="ka-GE"/>
        </w:rPr>
      </w:pPr>
    </w:p>
    <w:p w14:paraId="220A0264" w14:textId="77777777" w:rsidR="00A64A0E" w:rsidRPr="00C96603" w:rsidRDefault="00A64A0E" w:rsidP="00033698">
      <w:pPr>
        <w:spacing w:after="160" w:line="259" w:lineRule="auto"/>
        <w:jc w:val="left"/>
        <w:rPr>
          <w:sz w:val="24"/>
          <w:szCs w:val="24"/>
          <w:lang w:val="ka-GE"/>
        </w:rPr>
      </w:pPr>
    </w:p>
    <w:p w14:paraId="750A6934" w14:textId="2D1A2B31" w:rsidR="00A64A0E" w:rsidRPr="00C96603" w:rsidRDefault="00863E96" w:rsidP="009F4646">
      <w:pPr>
        <w:spacing w:after="0" w:line="240" w:lineRule="auto"/>
        <w:rPr>
          <w:sz w:val="24"/>
          <w:szCs w:val="24"/>
          <w:lang w:val="ka-GE"/>
        </w:rPr>
      </w:pPr>
      <w:r>
        <w:rPr>
          <w:noProof/>
        </w:rPr>
        <mc:AlternateContent>
          <mc:Choice Requires="wpg">
            <w:drawing>
              <wp:anchor distT="0" distB="0" distL="114300" distR="114300" simplePos="0" relativeHeight="251657728" behindDoc="0" locked="0" layoutInCell="1" allowOverlap="1" wp14:anchorId="38D0560D" wp14:editId="64CD253B">
                <wp:simplePos x="0" y="0"/>
                <wp:positionH relativeFrom="column">
                  <wp:posOffset>406400</wp:posOffset>
                </wp:positionH>
                <wp:positionV relativeFrom="paragraph">
                  <wp:posOffset>142875</wp:posOffset>
                </wp:positionV>
                <wp:extent cx="5433060" cy="2902585"/>
                <wp:effectExtent l="0" t="0" r="0" b="0"/>
                <wp:wrapSquare wrapText="bothSides"/>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3060" cy="2902585"/>
                          <a:chOff x="-339891" y="-390293"/>
                          <a:chExt cx="5380242" cy="2903248"/>
                        </a:xfrm>
                      </wpg:grpSpPr>
                      <wps:wsp>
                        <wps:cNvPr id="24" name="Text Box 2"/>
                        <wps:cNvSpPr txBox="1">
                          <a:spLocks noChangeArrowheads="1"/>
                        </wps:cNvSpPr>
                        <wps:spPr bwMode="auto">
                          <a:xfrm>
                            <a:off x="-172643" y="1438925"/>
                            <a:ext cx="5126027" cy="1074030"/>
                          </a:xfrm>
                          <a:prstGeom prst="rect">
                            <a:avLst/>
                          </a:prstGeom>
                          <a:solidFill>
                            <a:srgbClr val="FFFFFF"/>
                          </a:solidFill>
                          <a:ln w="9525">
                            <a:noFill/>
                            <a:miter lim="800000"/>
                            <a:headEnd/>
                            <a:tailEnd/>
                          </a:ln>
                        </wps:spPr>
                        <wps:txbx>
                          <w:txbxContent>
                            <w:p w14:paraId="1C1852BA" w14:textId="5B01C925" w:rsidR="00F72C87" w:rsidRPr="00AB1951" w:rsidRDefault="00F72C87" w:rsidP="000B67E7">
                              <w:pPr>
                                <w:jc w:val="center"/>
                                <w:rPr>
                                  <w:color w:val="008080"/>
                                  <w:sz w:val="32"/>
                                  <w:szCs w:val="18"/>
                                  <w:lang w:val="ka-GE"/>
                                </w:rPr>
                              </w:pPr>
                              <w:r w:rsidRPr="00AB1951">
                                <w:rPr>
                                  <w:rFonts w:ascii="Sylfaen" w:hAnsi="Sylfaen" w:cs="Sylfaen"/>
                                  <w:color w:val="008080"/>
                                  <w:sz w:val="32"/>
                                  <w:szCs w:val="18"/>
                                  <w:lang w:val="ka-GE"/>
                                </w:rPr>
                                <w:t>რაც</w:t>
                              </w:r>
                              <w:r>
                                <w:rPr>
                                  <w:rFonts w:ascii="Sylfaen" w:hAnsi="Sylfaen" w:cs="Sylfaen"/>
                                  <w:color w:val="008080"/>
                                  <w:sz w:val="32"/>
                                  <w:szCs w:val="18"/>
                                  <w:lang w:val="ka-GE"/>
                                </w:rPr>
                                <w:t xml:space="preserve"> 2033 წლამდე</w:t>
                              </w:r>
                              <w:r>
                                <w:rPr>
                                  <w:rFonts w:ascii="Sylfaen" w:hAnsi="Sylfaen"/>
                                  <w:color w:val="008080"/>
                                  <w:sz w:val="32"/>
                                  <w:szCs w:val="18"/>
                                  <w:lang w:val="ka-GE"/>
                                </w:rPr>
                                <w:t>,</w:t>
                              </w:r>
                              <w:r w:rsidRPr="00AB1951">
                                <w:rPr>
                                  <w:color w:val="008080"/>
                                  <w:sz w:val="32"/>
                                  <w:szCs w:val="18"/>
                                  <w:lang w:val="ka-GE"/>
                                </w:rPr>
                                <w:t xml:space="preserve"> </w:t>
                              </w:r>
                              <w:r w:rsidRPr="00AB1951">
                                <w:rPr>
                                  <w:rFonts w:ascii="Sylfaen" w:hAnsi="Sylfaen" w:cs="Sylfaen"/>
                                  <w:color w:val="008080"/>
                                  <w:sz w:val="32"/>
                                  <w:szCs w:val="18"/>
                                  <w:lang w:val="ka-GE"/>
                                </w:rPr>
                                <w:t>თამბაქოსთან</w:t>
                              </w:r>
                              <w:r w:rsidRPr="00AB1951">
                                <w:rPr>
                                  <w:color w:val="008080"/>
                                  <w:sz w:val="32"/>
                                  <w:szCs w:val="18"/>
                                  <w:lang w:val="ka-GE"/>
                                </w:rPr>
                                <w:t xml:space="preserve"> </w:t>
                              </w:r>
                              <w:r w:rsidRPr="00AB1951">
                                <w:rPr>
                                  <w:rFonts w:ascii="Sylfaen" w:hAnsi="Sylfaen" w:cs="Sylfaen"/>
                                  <w:color w:val="008080"/>
                                  <w:sz w:val="32"/>
                                  <w:szCs w:val="18"/>
                                  <w:lang w:val="ka-GE"/>
                                </w:rPr>
                                <w:t>ასოცირებულ</w:t>
                              </w:r>
                              <w:r w:rsidRPr="00AB1951">
                                <w:rPr>
                                  <w:color w:val="008080"/>
                                  <w:sz w:val="32"/>
                                  <w:szCs w:val="18"/>
                                  <w:lang w:val="ka-GE"/>
                                </w:rPr>
                                <w:t xml:space="preserve"> </w:t>
                              </w:r>
                              <w:r w:rsidRPr="00AB1951">
                                <w:rPr>
                                  <w:rFonts w:ascii="Sylfaen" w:hAnsi="Sylfaen" w:cs="Sylfaen"/>
                                  <w:color w:val="008080"/>
                                  <w:sz w:val="32"/>
                                  <w:szCs w:val="18"/>
                                  <w:lang w:val="ka-GE"/>
                                </w:rPr>
                                <w:t>მთლიან</w:t>
                              </w:r>
                              <w:r w:rsidRPr="00AB1951">
                                <w:rPr>
                                  <w:color w:val="008080"/>
                                  <w:sz w:val="32"/>
                                  <w:szCs w:val="18"/>
                                  <w:lang w:val="ka-GE"/>
                                </w:rPr>
                                <w:t xml:space="preserve"> </w:t>
                              </w:r>
                              <w:r w:rsidRPr="00AB1951">
                                <w:rPr>
                                  <w:rFonts w:ascii="Sylfaen" w:hAnsi="Sylfaen" w:cs="Sylfaen"/>
                                  <w:color w:val="008080"/>
                                  <w:sz w:val="32"/>
                                  <w:szCs w:val="18"/>
                                  <w:lang w:val="ka-GE"/>
                                </w:rPr>
                                <w:t>ეკონომიკურ</w:t>
                              </w:r>
                              <w:r w:rsidRPr="00AB1951">
                                <w:rPr>
                                  <w:color w:val="008080"/>
                                  <w:sz w:val="32"/>
                                  <w:szCs w:val="18"/>
                                  <w:lang w:val="ka-GE"/>
                                </w:rPr>
                                <w:t xml:space="preserve"> </w:t>
                              </w:r>
                              <w:r w:rsidRPr="00AB1951">
                                <w:rPr>
                                  <w:rFonts w:ascii="Sylfaen" w:hAnsi="Sylfaen" w:cs="Sylfaen"/>
                                  <w:color w:val="008080"/>
                                  <w:sz w:val="32"/>
                                  <w:szCs w:val="18"/>
                                  <w:lang w:val="ka-GE"/>
                                </w:rPr>
                                <w:t>ხარჯებს</w:t>
                              </w:r>
                              <w:r w:rsidRPr="00AB1951">
                                <w:rPr>
                                  <w:color w:val="008080"/>
                                  <w:sz w:val="32"/>
                                  <w:szCs w:val="18"/>
                                  <w:lang w:val="ka-GE"/>
                                </w:rPr>
                                <w:t xml:space="preserve"> </w:t>
                              </w:r>
                              <w:r w:rsidRPr="00AB1951">
                                <w:rPr>
                                  <w:b/>
                                  <w:bCs/>
                                  <w:color w:val="008080"/>
                                  <w:sz w:val="32"/>
                                  <w:szCs w:val="18"/>
                                </w:rPr>
                                <w:t xml:space="preserve">3.6 </w:t>
                              </w:r>
                              <w:r w:rsidRPr="00AB1951">
                                <w:rPr>
                                  <w:rFonts w:ascii="Sylfaen" w:hAnsi="Sylfaen" w:cs="Sylfaen"/>
                                  <w:b/>
                                  <w:bCs/>
                                  <w:color w:val="008080"/>
                                  <w:sz w:val="32"/>
                                  <w:szCs w:val="18"/>
                                  <w:lang w:val="ka-GE"/>
                                </w:rPr>
                                <w:t>მილიარდი</w:t>
                              </w:r>
                              <w:r w:rsidRPr="00AB1951">
                                <w:rPr>
                                  <w:b/>
                                  <w:bCs/>
                                  <w:color w:val="008080"/>
                                  <w:sz w:val="32"/>
                                  <w:szCs w:val="18"/>
                                  <w:lang w:val="ka-GE"/>
                                </w:rPr>
                                <w:t xml:space="preserve"> </w:t>
                              </w:r>
                              <w:r w:rsidRPr="00AB1951">
                                <w:rPr>
                                  <w:rFonts w:ascii="Sylfaen" w:hAnsi="Sylfaen" w:cs="Sylfaen"/>
                                  <w:b/>
                                  <w:bCs/>
                                  <w:color w:val="008080"/>
                                  <w:sz w:val="32"/>
                                  <w:szCs w:val="18"/>
                                  <w:lang w:val="ka-GE"/>
                                </w:rPr>
                                <w:t>ლარით</w:t>
                              </w:r>
                              <w:r w:rsidRPr="00AB1951">
                                <w:rPr>
                                  <w:color w:val="008080"/>
                                  <w:sz w:val="32"/>
                                  <w:szCs w:val="18"/>
                                </w:rPr>
                                <w:t xml:space="preserve"> </w:t>
                              </w:r>
                              <w:r w:rsidRPr="00AB1951">
                                <w:rPr>
                                  <w:rFonts w:ascii="Sylfaen" w:hAnsi="Sylfaen" w:cs="Sylfaen"/>
                                  <w:color w:val="008080"/>
                                  <w:sz w:val="32"/>
                                  <w:szCs w:val="18"/>
                                  <w:lang w:val="ka-GE"/>
                                </w:rPr>
                                <w:t>შეამცირებს</w:t>
                              </w:r>
                              <w:r>
                                <w:rPr>
                                  <w:rFonts w:ascii="Sylfaen" w:hAnsi="Sylfaen" w:cs="Sylfaen"/>
                                  <w:color w:val="008080"/>
                                  <w:sz w:val="32"/>
                                  <w:szCs w:val="18"/>
                                  <w:lang w:val="ka-GE"/>
                                </w:rPr>
                                <w:t xml:space="preserve">. </w:t>
                              </w:r>
                            </w:p>
                            <w:p w14:paraId="6C2A6835" w14:textId="77777777" w:rsidR="00F72C87" w:rsidRPr="00815A10" w:rsidRDefault="00F72C87" w:rsidP="00815A10">
                              <w:pPr>
                                <w:jc w:val="center"/>
                                <w:rPr>
                                  <w:color w:val="008080"/>
                                  <w:sz w:val="72"/>
                                </w:rPr>
                              </w:pPr>
                            </w:p>
                            <w:p w14:paraId="31ECB3C3" w14:textId="77777777" w:rsidR="00F72C87" w:rsidRPr="00815A10" w:rsidRDefault="00F72C87" w:rsidP="00815A10">
                              <w:pPr>
                                <w:jc w:val="center"/>
                                <w:rPr>
                                  <w:color w:val="008080"/>
                                  <w:sz w:val="72"/>
                                </w:rPr>
                              </w:pPr>
                            </w:p>
                          </w:txbxContent>
                        </wps:txbx>
                        <wps:bodyPr rot="0" vert="horz" wrap="square" lIns="91440" tIns="45720" rIns="91440" bIns="45720" anchor="t" anchorCtr="0">
                          <a:noAutofit/>
                        </wps:bodyPr>
                      </wps:wsp>
                      <wps:wsp>
                        <wps:cNvPr id="22" name="Text Box 2"/>
                        <wps:cNvSpPr txBox="1">
                          <a:spLocks noChangeArrowheads="1"/>
                        </wps:cNvSpPr>
                        <wps:spPr bwMode="auto">
                          <a:xfrm>
                            <a:off x="-339891" y="480026"/>
                            <a:ext cx="5079739" cy="724984"/>
                          </a:xfrm>
                          <a:prstGeom prst="rect">
                            <a:avLst/>
                          </a:prstGeom>
                          <a:solidFill>
                            <a:srgbClr val="FFFFFF"/>
                          </a:solidFill>
                          <a:ln w="9525">
                            <a:noFill/>
                            <a:miter lim="800000"/>
                            <a:headEnd/>
                            <a:tailEnd/>
                          </a:ln>
                        </wps:spPr>
                        <wps:txbx>
                          <w:txbxContent>
                            <w:p w14:paraId="3803FAEB" w14:textId="6E8E6C3A" w:rsidR="00F72C87" w:rsidRPr="00AB1951" w:rsidRDefault="00F72C87" w:rsidP="000B67E7">
                              <w:pPr>
                                <w:ind w:left="1440"/>
                                <w:jc w:val="center"/>
                                <w:rPr>
                                  <w:color w:val="008080"/>
                                  <w:sz w:val="32"/>
                                  <w:lang w:val="ka-GE"/>
                                </w:rPr>
                              </w:pPr>
                              <w:r w:rsidRPr="00AB1951">
                                <w:rPr>
                                  <w:rFonts w:ascii="Sylfaen" w:hAnsi="Sylfaen" w:cs="Sylfaen"/>
                                  <w:color w:val="008080"/>
                                  <w:sz w:val="32"/>
                                  <w:lang w:val="ka-GE"/>
                                </w:rPr>
                                <w:t>ქვეყანა</w:t>
                              </w:r>
                              <w:r w:rsidRPr="00AB1951">
                                <w:rPr>
                                  <w:color w:val="008080"/>
                                  <w:sz w:val="32"/>
                                  <w:lang w:val="ka-GE"/>
                                </w:rPr>
                                <w:t xml:space="preserve"> </w:t>
                              </w:r>
                              <w:r w:rsidRPr="00AB1951">
                                <w:rPr>
                                  <w:rFonts w:ascii="Sylfaen" w:hAnsi="Sylfaen" w:cs="Sylfaen"/>
                                  <w:color w:val="008080"/>
                                  <w:sz w:val="32"/>
                                  <w:lang w:val="ka-GE"/>
                                </w:rPr>
                                <w:t>თავიდან</w:t>
                              </w:r>
                              <w:r w:rsidRPr="00AB1951">
                                <w:rPr>
                                  <w:color w:val="008080"/>
                                  <w:sz w:val="32"/>
                                  <w:lang w:val="ka-GE"/>
                                </w:rPr>
                                <w:t xml:space="preserve"> </w:t>
                              </w:r>
                              <w:r w:rsidRPr="00AB1951">
                                <w:rPr>
                                  <w:rFonts w:ascii="Sylfaen" w:hAnsi="Sylfaen" w:cs="Sylfaen"/>
                                  <w:color w:val="008080"/>
                                  <w:sz w:val="32"/>
                                  <w:lang w:val="ka-GE"/>
                                </w:rPr>
                                <w:t>აიცილებს</w:t>
                              </w:r>
                              <w:r w:rsidRPr="00AB1951">
                                <w:rPr>
                                  <w:color w:val="008080"/>
                                  <w:sz w:val="32"/>
                                  <w:lang w:val="ka-GE"/>
                                </w:rPr>
                                <w:t xml:space="preserve"> </w:t>
                              </w:r>
                              <w:r w:rsidRPr="00AB1951">
                                <w:rPr>
                                  <w:b/>
                                  <w:bCs/>
                                  <w:color w:val="008080"/>
                                  <w:sz w:val="32"/>
                                </w:rPr>
                                <w:t>53,1</w:t>
                              </w:r>
                              <w:r>
                                <w:rPr>
                                  <w:rFonts w:ascii="Sylfaen" w:hAnsi="Sylfaen"/>
                                  <w:b/>
                                  <w:bCs/>
                                  <w:color w:val="008080"/>
                                  <w:sz w:val="32"/>
                                  <w:lang w:val="ka-GE"/>
                                </w:rPr>
                                <w:t>1</w:t>
                              </w:r>
                              <w:r w:rsidRPr="00AB1951">
                                <w:rPr>
                                  <w:b/>
                                  <w:bCs/>
                                  <w:color w:val="008080"/>
                                  <w:sz w:val="32"/>
                                </w:rPr>
                                <w:t>0</w:t>
                              </w:r>
                              <w:r w:rsidRPr="00AB1951">
                                <w:rPr>
                                  <w:color w:val="008080"/>
                                  <w:sz w:val="32"/>
                                </w:rPr>
                                <w:t xml:space="preserve"> </w:t>
                              </w:r>
                              <w:r w:rsidRPr="00AB1951">
                                <w:rPr>
                                  <w:rFonts w:ascii="Sylfaen" w:hAnsi="Sylfaen" w:cs="Sylfaen"/>
                                  <w:color w:val="008080"/>
                                  <w:sz w:val="32"/>
                                  <w:lang w:val="ka-GE"/>
                                </w:rPr>
                                <w:t>საქართველოს</w:t>
                              </w:r>
                              <w:r w:rsidRPr="00AB1951">
                                <w:rPr>
                                  <w:color w:val="008080"/>
                                  <w:sz w:val="32"/>
                                  <w:lang w:val="ka-GE"/>
                                </w:rPr>
                                <w:t xml:space="preserve"> </w:t>
                              </w:r>
                              <w:r w:rsidRPr="00AB1951">
                                <w:rPr>
                                  <w:rFonts w:ascii="Sylfaen" w:hAnsi="Sylfaen" w:cs="Sylfaen"/>
                                  <w:color w:val="008080"/>
                                  <w:sz w:val="32"/>
                                  <w:lang w:val="ka-GE"/>
                                </w:rPr>
                                <w:t>მოქალაქის</w:t>
                              </w:r>
                              <w:r w:rsidRPr="00AB1951">
                                <w:rPr>
                                  <w:color w:val="008080"/>
                                  <w:sz w:val="32"/>
                                  <w:lang w:val="ka-GE"/>
                                </w:rPr>
                                <w:t xml:space="preserve"> </w:t>
                              </w:r>
                              <w:r w:rsidRPr="00AB1951">
                                <w:rPr>
                                  <w:rFonts w:ascii="Sylfaen" w:hAnsi="Sylfaen" w:cs="Sylfaen"/>
                                  <w:color w:val="008080"/>
                                  <w:sz w:val="32"/>
                                  <w:lang w:val="ka-GE"/>
                                </w:rPr>
                                <w:t>გარდაცვალებას</w:t>
                              </w:r>
                            </w:p>
                            <w:p w14:paraId="0BBDDD5F" w14:textId="77777777" w:rsidR="00F72C87" w:rsidRPr="00815A10" w:rsidRDefault="00F72C87" w:rsidP="007558AB">
                              <w:pPr>
                                <w:jc w:val="center"/>
                                <w:rPr>
                                  <w:color w:val="008080"/>
                                  <w:sz w:val="72"/>
                                </w:rPr>
                              </w:pPr>
                            </w:p>
                          </w:txbxContent>
                        </wps:txbx>
                        <wps:bodyPr rot="0" vert="horz" wrap="square" lIns="91440" tIns="45720" rIns="91440" bIns="45720" anchor="t" anchorCtr="0">
                          <a:noAutofit/>
                        </wps:bodyPr>
                      </wps:wsp>
                      <wps:wsp>
                        <wps:cNvPr id="17" name="Text Box 2"/>
                        <wps:cNvSpPr txBox="1">
                          <a:spLocks noChangeArrowheads="1"/>
                        </wps:cNvSpPr>
                        <wps:spPr bwMode="auto">
                          <a:xfrm>
                            <a:off x="71629" y="-390293"/>
                            <a:ext cx="4968722" cy="666358"/>
                          </a:xfrm>
                          <a:prstGeom prst="rect">
                            <a:avLst/>
                          </a:prstGeom>
                          <a:solidFill>
                            <a:srgbClr val="FFFFFF"/>
                          </a:solidFill>
                          <a:ln w="9525">
                            <a:noFill/>
                            <a:miter lim="800000"/>
                            <a:headEnd/>
                            <a:tailEnd/>
                          </a:ln>
                        </wps:spPr>
                        <wps:txbx>
                          <w:txbxContent>
                            <w:p w14:paraId="38808CCD" w14:textId="77777777" w:rsidR="00F72C87" w:rsidRPr="00B41197" w:rsidRDefault="00F72C87" w:rsidP="00B425EE">
                              <w:pPr>
                                <w:jc w:val="center"/>
                                <w:rPr>
                                  <w:color w:val="008080"/>
                                  <w:sz w:val="32"/>
                                  <w:lang w:val="ka-GE"/>
                                </w:rPr>
                              </w:pPr>
                              <w:r w:rsidRPr="00B41197">
                                <w:rPr>
                                  <w:rFonts w:ascii="Sylfaen" w:hAnsi="Sylfaen"/>
                                  <w:color w:val="008080"/>
                                  <w:sz w:val="32"/>
                                  <w:lang w:val="ka-GE"/>
                                </w:rPr>
                                <w:t>თამბაქოს კონტროლის ოთხ</w:t>
                              </w:r>
                              <w:r>
                                <w:rPr>
                                  <w:rFonts w:ascii="Sylfaen" w:hAnsi="Sylfaen"/>
                                  <w:color w:val="008080"/>
                                  <w:sz w:val="32"/>
                                  <w:lang w:val="ka-GE"/>
                                </w:rPr>
                                <w:t>ი</w:t>
                              </w:r>
                              <w:r w:rsidRPr="00B41197">
                                <w:rPr>
                                  <w:rFonts w:ascii="Sylfaen" w:hAnsi="Sylfaen"/>
                                  <w:color w:val="008080"/>
                                  <w:sz w:val="32"/>
                                  <w:lang w:val="ka-GE"/>
                                </w:rPr>
                                <w:t xml:space="preserve"> პრიორიტეტულ</w:t>
                              </w:r>
                              <w:r>
                                <w:rPr>
                                  <w:rFonts w:ascii="Sylfaen" w:hAnsi="Sylfaen"/>
                                  <w:color w:val="008080"/>
                                  <w:sz w:val="32"/>
                                  <w:lang w:val="ka-GE"/>
                                </w:rPr>
                                <w:t>ი</w:t>
                              </w:r>
                              <w:r w:rsidRPr="00B41197">
                                <w:rPr>
                                  <w:rFonts w:ascii="Sylfaen" w:hAnsi="Sylfaen"/>
                                  <w:color w:val="008080"/>
                                  <w:sz w:val="32"/>
                                  <w:lang w:val="ka-GE"/>
                                </w:rPr>
                                <w:t xml:space="preserve"> </w:t>
                              </w:r>
                              <w:r>
                                <w:rPr>
                                  <w:rFonts w:ascii="Sylfaen" w:hAnsi="Sylfaen"/>
                                  <w:color w:val="008080"/>
                                  <w:sz w:val="32"/>
                                  <w:lang w:val="ka-GE"/>
                                </w:rPr>
                                <w:t>ინტერვენციით:</w:t>
                              </w:r>
                              <w:r w:rsidRPr="00B41197">
                                <w:rPr>
                                  <w:rFonts w:ascii="Sylfaen" w:hAnsi="Sylfaen"/>
                                  <w:color w:val="008080"/>
                                  <w:sz w:val="32"/>
                                  <w:lang w:val="ka-GE"/>
                                </w:rPr>
                                <w:t xml:space="preserve"> </w:t>
                              </w:r>
                            </w:p>
                            <w:p w14:paraId="36A66BD7" w14:textId="77777777" w:rsidR="00F72C87" w:rsidRPr="00815A10" w:rsidRDefault="00F72C87" w:rsidP="00B425EE">
                              <w:pPr>
                                <w:jc w:val="center"/>
                                <w:rPr>
                                  <w:color w:val="008080"/>
                                  <w:sz w:val="72"/>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D0560D" id="Group 6" o:spid="_x0000_s1028" style="position:absolute;left:0;text-align:left;margin-left:32pt;margin-top:11.25pt;width:427.8pt;height:228.55pt;z-index:251657728;mso-width-relative:margin;mso-height-relative:margin" coordorigin="-3398,-3902" coordsize="53802,29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">
                <v:shape id="_x0000_s1029" type="#_x0000_t202" style="position:absolute;left:-1726;top:14389;width:51259;height:10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C1852BA" w14:textId="5B01C925" w:rsidR="00F72C87" w:rsidRPr="00AB1951" w:rsidRDefault="00F72C87" w:rsidP="000B67E7">
                        <w:pPr>
                          <w:jc w:val="center"/>
                          <w:rPr>
                            <w:color w:val="008080"/>
                            <w:sz w:val="32"/>
                            <w:szCs w:val="18"/>
                            <w:lang w:val="ka-GE"/>
                          </w:rPr>
                        </w:pPr>
                        <w:r w:rsidRPr="00AB1951">
                          <w:rPr>
                            <w:rFonts w:ascii="Sylfaen" w:hAnsi="Sylfaen" w:cs="Sylfaen"/>
                            <w:color w:val="008080"/>
                            <w:sz w:val="32"/>
                            <w:szCs w:val="18"/>
                            <w:lang w:val="ka-GE"/>
                          </w:rPr>
                          <w:t>რაც</w:t>
                        </w:r>
                        <w:r>
                          <w:rPr>
                            <w:rFonts w:ascii="Sylfaen" w:hAnsi="Sylfaen" w:cs="Sylfaen"/>
                            <w:color w:val="008080"/>
                            <w:sz w:val="32"/>
                            <w:szCs w:val="18"/>
                            <w:lang w:val="ka-GE"/>
                          </w:rPr>
                          <w:t xml:space="preserve"> 2033 წლამდე</w:t>
                        </w:r>
                        <w:r>
                          <w:rPr>
                            <w:rFonts w:ascii="Sylfaen" w:hAnsi="Sylfaen"/>
                            <w:color w:val="008080"/>
                            <w:sz w:val="32"/>
                            <w:szCs w:val="18"/>
                            <w:lang w:val="ka-GE"/>
                          </w:rPr>
                          <w:t>,</w:t>
                        </w:r>
                        <w:r w:rsidRPr="00AB1951">
                          <w:rPr>
                            <w:color w:val="008080"/>
                            <w:sz w:val="32"/>
                            <w:szCs w:val="18"/>
                            <w:lang w:val="ka-GE"/>
                          </w:rPr>
                          <w:t xml:space="preserve"> </w:t>
                        </w:r>
                        <w:r w:rsidRPr="00AB1951">
                          <w:rPr>
                            <w:rFonts w:ascii="Sylfaen" w:hAnsi="Sylfaen" w:cs="Sylfaen"/>
                            <w:color w:val="008080"/>
                            <w:sz w:val="32"/>
                            <w:szCs w:val="18"/>
                            <w:lang w:val="ka-GE"/>
                          </w:rPr>
                          <w:t>თამბაქოსთან</w:t>
                        </w:r>
                        <w:r w:rsidRPr="00AB1951">
                          <w:rPr>
                            <w:color w:val="008080"/>
                            <w:sz w:val="32"/>
                            <w:szCs w:val="18"/>
                            <w:lang w:val="ka-GE"/>
                          </w:rPr>
                          <w:t xml:space="preserve"> </w:t>
                        </w:r>
                        <w:r w:rsidRPr="00AB1951">
                          <w:rPr>
                            <w:rFonts w:ascii="Sylfaen" w:hAnsi="Sylfaen" w:cs="Sylfaen"/>
                            <w:color w:val="008080"/>
                            <w:sz w:val="32"/>
                            <w:szCs w:val="18"/>
                            <w:lang w:val="ka-GE"/>
                          </w:rPr>
                          <w:t>ასოცირებულ</w:t>
                        </w:r>
                        <w:r w:rsidRPr="00AB1951">
                          <w:rPr>
                            <w:color w:val="008080"/>
                            <w:sz w:val="32"/>
                            <w:szCs w:val="18"/>
                            <w:lang w:val="ka-GE"/>
                          </w:rPr>
                          <w:t xml:space="preserve"> </w:t>
                        </w:r>
                        <w:r w:rsidRPr="00AB1951">
                          <w:rPr>
                            <w:rFonts w:ascii="Sylfaen" w:hAnsi="Sylfaen" w:cs="Sylfaen"/>
                            <w:color w:val="008080"/>
                            <w:sz w:val="32"/>
                            <w:szCs w:val="18"/>
                            <w:lang w:val="ka-GE"/>
                          </w:rPr>
                          <w:t>მთლიან</w:t>
                        </w:r>
                        <w:r w:rsidRPr="00AB1951">
                          <w:rPr>
                            <w:color w:val="008080"/>
                            <w:sz w:val="32"/>
                            <w:szCs w:val="18"/>
                            <w:lang w:val="ka-GE"/>
                          </w:rPr>
                          <w:t xml:space="preserve"> </w:t>
                        </w:r>
                        <w:r w:rsidRPr="00AB1951">
                          <w:rPr>
                            <w:rFonts w:ascii="Sylfaen" w:hAnsi="Sylfaen" w:cs="Sylfaen"/>
                            <w:color w:val="008080"/>
                            <w:sz w:val="32"/>
                            <w:szCs w:val="18"/>
                            <w:lang w:val="ka-GE"/>
                          </w:rPr>
                          <w:t>ეკონომიკურ</w:t>
                        </w:r>
                        <w:r w:rsidRPr="00AB1951">
                          <w:rPr>
                            <w:color w:val="008080"/>
                            <w:sz w:val="32"/>
                            <w:szCs w:val="18"/>
                            <w:lang w:val="ka-GE"/>
                          </w:rPr>
                          <w:t xml:space="preserve"> </w:t>
                        </w:r>
                        <w:r w:rsidRPr="00AB1951">
                          <w:rPr>
                            <w:rFonts w:ascii="Sylfaen" w:hAnsi="Sylfaen" w:cs="Sylfaen"/>
                            <w:color w:val="008080"/>
                            <w:sz w:val="32"/>
                            <w:szCs w:val="18"/>
                            <w:lang w:val="ka-GE"/>
                          </w:rPr>
                          <w:t>ხარჯებს</w:t>
                        </w:r>
                        <w:r w:rsidRPr="00AB1951">
                          <w:rPr>
                            <w:color w:val="008080"/>
                            <w:sz w:val="32"/>
                            <w:szCs w:val="18"/>
                            <w:lang w:val="ka-GE"/>
                          </w:rPr>
                          <w:t xml:space="preserve"> </w:t>
                        </w:r>
                        <w:r w:rsidRPr="00AB1951">
                          <w:rPr>
                            <w:b/>
                            <w:bCs/>
                            <w:color w:val="008080"/>
                            <w:sz w:val="32"/>
                            <w:szCs w:val="18"/>
                          </w:rPr>
                          <w:t xml:space="preserve">3.6 </w:t>
                        </w:r>
                        <w:r w:rsidRPr="00AB1951">
                          <w:rPr>
                            <w:rFonts w:ascii="Sylfaen" w:hAnsi="Sylfaen" w:cs="Sylfaen"/>
                            <w:b/>
                            <w:bCs/>
                            <w:color w:val="008080"/>
                            <w:sz w:val="32"/>
                            <w:szCs w:val="18"/>
                            <w:lang w:val="ka-GE"/>
                          </w:rPr>
                          <w:t>მილიარდი</w:t>
                        </w:r>
                        <w:r w:rsidRPr="00AB1951">
                          <w:rPr>
                            <w:b/>
                            <w:bCs/>
                            <w:color w:val="008080"/>
                            <w:sz w:val="32"/>
                            <w:szCs w:val="18"/>
                            <w:lang w:val="ka-GE"/>
                          </w:rPr>
                          <w:t xml:space="preserve"> </w:t>
                        </w:r>
                        <w:r w:rsidRPr="00AB1951">
                          <w:rPr>
                            <w:rFonts w:ascii="Sylfaen" w:hAnsi="Sylfaen" w:cs="Sylfaen"/>
                            <w:b/>
                            <w:bCs/>
                            <w:color w:val="008080"/>
                            <w:sz w:val="32"/>
                            <w:szCs w:val="18"/>
                            <w:lang w:val="ka-GE"/>
                          </w:rPr>
                          <w:t>ლარით</w:t>
                        </w:r>
                        <w:r w:rsidRPr="00AB1951">
                          <w:rPr>
                            <w:color w:val="008080"/>
                            <w:sz w:val="32"/>
                            <w:szCs w:val="18"/>
                          </w:rPr>
                          <w:t xml:space="preserve"> </w:t>
                        </w:r>
                        <w:r w:rsidRPr="00AB1951">
                          <w:rPr>
                            <w:rFonts w:ascii="Sylfaen" w:hAnsi="Sylfaen" w:cs="Sylfaen"/>
                            <w:color w:val="008080"/>
                            <w:sz w:val="32"/>
                            <w:szCs w:val="18"/>
                            <w:lang w:val="ka-GE"/>
                          </w:rPr>
                          <w:t>შეამცირებს</w:t>
                        </w:r>
                        <w:r>
                          <w:rPr>
                            <w:rFonts w:ascii="Sylfaen" w:hAnsi="Sylfaen" w:cs="Sylfaen"/>
                            <w:color w:val="008080"/>
                            <w:sz w:val="32"/>
                            <w:szCs w:val="18"/>
                            <w:lang w:val="ka-GE"/>
                          </w:rPr>
                          <w:t xml:space="preserve">. </w:t>
                        </w:r>
                      </w:p>
                      <w:p w14:paraId="6C2A6835" w14:textId="77777777" w:rsidR="00F72C87" w:rsidRPr="00815A10" w:rsidRDefault="00F72C87" w:rsidP="00815A10">
                        <w:pPr>
                          <w:jc w:val="center"/>
                          <w:rPr>
                            <w:color w:val="008080"/>
                            <w:sz w:val="72"/>
                          </w:rPr>
                        </w:pPr>
                      </w:p>
                      <w:p w14:paraId="31ECB3C3" w14:textId="77777777" w:rsidR="00F72C87" w:rsidRPr="00815A10" w:rsidRDefault="00F72C87" w:rsidP="00815A10">
                        <w:pPr>
                          <w:jc w:val="center"/>
                          <w:rPr>
                            <w:color w:val="008080"/>
                            <w:sz w:val="72"/>
                          </w:rPr>
                        </w:pPr>
                      </w:p>
                    </w:txbxContent>
                  </v:textbox>
                </v:shape>
                <v:shape id="_x0000_s1030" type="#_x0000_t202" style="position:absolute;left:-3398;top:4800;width:50796;height:7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3803FAEB" w14:textId="6E8E6C3A" w:rsidR="00F72C87" w:rsidRPr="00AB1951" w:rsidRDefault="00F72C87" w:rsidP="000B67E7">
                        <w:pPr>
                          <w:ind w:left="1440"/>
                          <w:jc w:val="center"/>
                          <w:rPr>
                            <w:color w:val="008080"/>
                            <w:sz w:val="32"/>
                            <w:lang w:val="ka-GE"/>
                          </w:rPr>
                        </w:pPr>
                        <w:r w:rsidRPr="00AB1951">
                          <w:rPr>
                            <w:rFonts w:ascii="Sylfaen" w:hAnsi="Sylfaen" w:cs="Sylfaen"/>
                            <w:color w:val="008080"/>
                            <w:sz w:val="32"/>
                            <w:lang w:val="ka-GE"/>
                          </w:rPr>
                          <w:t>ქვეყანა</w:t>
                        </w:r>
                        <w:r w:rsidRPr="00AB1951">
                          <w:rPr>
                            <w:color w:val="008080"/>
                            <w:sz w:val="32"/>
                            <w:lang w:val="ka-GE"/>
                          </w:rPr>
                          <w:t xml:space="preserve"> </w:t>
                        </w:r>
                        <w:r w:rsidRPr="00AB1951">
                          <w:rPr>
                            <w:rFonts w:ascii="Sylfaen" w:hAnsi="Sylfaen" w:cs="Sylfaen"/>
                            <w:color w:val="008080"/>
                            <w:sz w:val="32"/>
                            <w:lang w:val="ka-GE"/>
                          </w:rPr>
                          <w:t>თავიდან</w:t>
                        </w:r>
                        <w:r w:rsidRPr="00AB1951">
                          <w:rPr>
                            <w:color w:val="008080"/>
                            <w:sz w:val="32"/>
                            <w:lang w:val="ka-GE"/>
                          </w:rPr>
                          <w:t xml:space="preserve"> </w:t>
                        </w:r>
                        <w:r w:rsidRPr="00AB1951">
                          <w:rPr>
                            <w:rFonts w:ascii="Sylfaen" w:hAnsi="Sylfaen" w:cs="Sylfaen"/>
                            <w:color w:val="008080"/>
                            <w:sz w:val="32"/>
                            <w:lang w:val="ka-GE"/>
                          </w:rPr>
                          <w:t>აიცილებს</w:t>
                        </w:r>
                        <w:r w:rsidRPr="00AB1951">
                          <w:rPr>
                            <w:color w:val="008080"/>
                            <w:sz w:val="32"/>
                            <w:lang w:val="ka-GE"/>
                          </w:rPr>
                          <w:t xml:space="preserve"> </w:t>
                        </w:r>
                        <w:r w:rsidRPr="00AB1951">
                          <w:rPr>
                            <w:b/>
                            <w:bCs/>
                            <w:color w:val="008080"/>
                            <w:sz w:val="32"/>
                          </w:rPr>
                          <w:t>53,1</w:t>
                        </w:r>
                        <w:r>
                          <w:rPr>
                            <w:rFonts w:ascii="Sylfaen" w:hAnsi="Sylfaen"/>
                            <w:b/>
                            <w:bCs/>
                            <w:color w:val="008080"/>
                            <w:sz w:val="32"/>
                            <w:lang w:val="ka-GE"/>
                          </w:rPr>
                          <w:t>1</w:t>
                        </w:r>
                        <w:r w:rsidRPr="00AB1951">
                          <w:rPr>
                            <w:b/>
                            <w:bCs/>
                            <w:color w:val="008080"/>
                            <w:sz w:val="32"/>
                          </w:rPr>
                          <w:t>0</w:t>
                        </w:r>
                        <w:r w:rsidRPr="00AB1951">
                          <w:rPr>
                            <w:color w:val="008080"/>
                            <w:sz w:val="32"/>
                          </w:rPr>
                          <w:t xml:space="preserve"> </w:t>
                        </w:r>
                        <w:r w:rsidRPr="00AB1951">
                          <w:rPr>
                            <w:rFonts w:ascii="Sylfaen" w:hAnsi="Sylfaen" w:cs="Sylfaen"/>
                            <w:color w:val="008080"/>
                            <w:sz w:val="32"/>
                            <w:lang w:val="ka-GE"/>
                          </w:rPr>
                          <w:t>საქართველოს</w:t>
                        </w:r>
                        <w:r w:rsidRPr="00AB1951">
                          <w:rPr>
                            <w:color w:val="008080"/>
                            <w:sz w:val="32"/>
                            <w:lang w:val="ka-GE"/>
                          </w:rPr>
                          <w:t xml:space="preserve"> </w:t>
                        </w:r>
                        <w:r w:rsidRPr="00AB1951">
                          <w:rPr>
                            <w:rFonts w:ascii="Sylfaen" w:hAnsi="Sylfaen" w:cs="Sylfaen"/>
                            <w:color w:val="008080"/>
                            <w:sz w:val="32"/>
                            <w:lang w:val="ka-GE"/>
                          </w:rPr>
                          <w:t>მოქალაქის</w:t>
                        </w:r>
                        <w:r w:rsidRPr="00AB1951">
                          <w:rPr>
                            <w:color w:val="008080"/>
                            <w:sz w:val="32"/>
                            <w:lang w:val="ka-GE"/>
                          </w:rPr>
                          <w:t xml:space="preserve"> </w:t>
                        </w:r>
                        <w:r w:rsidRPr="00AB1951">
                          <w:rPr>
                            <w:rFonts w:ascii="Sylfaen" w:hAnsi="Sylfaen" w:cs="Sylfaen"/>
                            <w:color w:val="008080"/>
                            <w:sz w:val="32"/>
                            <w:lang w:val="ka-GE"/>
                          </w:rPr>
                          <w:t>გარდაცვალებას</w:t>
                        </w:r>
                      </w:p>
                      <w:p w14:paraId="0BBDDD5F" w14:textId="77777777" w:rsidR="00F72C87" w:rsidRPr="00815A10" w:rsidRDefault="00F72C87" w:rsidP="007558AB">
                        <w:pPr>
                          <w:jc w:val="center"/>
                          <w:rPr>
                            <w:color w:val="008080"/>
                            <w:sz w:val="72"/>
                          </w:rPr>
                        </w:pPr>
                      </w:p>
                    </w:txbxContent>
                  </v:textbox>
                </v:shape>
                <v:shape id="_x0000_s1031" type="#_x0000_t202" style="position:absolute;left:716;top:-3902;width:49687;height:6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38808CCD" w14:textId="77777777" w:rsidR="00F72C87" w:rsidRPr="00B41197" w:rsidRDefault="00F72C87" w:rsidP="00B425EE">
                        <w:pPr>
                          <w:jc w:val="center"/>
                          <w:rPr>
                            <w:color w:val="008080"/>
                            <w:sz w:val="32"/>
                            <w:lang w:val="ka-GE"/>
                          </w:rPr>
                        </w:pPr>
                        <w:r w:rsidRPr="00B41197">
                          <w:rPr>
                            <w:rFonts w:ascii="Sylfaen" w:hAnsi="Sylfaen"/>
                            <w:color w:val="008080"/>
                            <w:sz w:val="32"/>
                            <w:lang w:val="ka-GE"/>
                          </w:rPr>
                          <w:t>თამბაქოს კონტროლის ოთხ</w:t>
                        </w:r>
                        <w:r>
                          <w:rPr>
                            <w:rFonts w:ascii="Sylfaen" w:hAnsi="Sylfaen"/>
                            <w:color w:val="008080"/>
                            <w:sz w:val="32"/>
                            <w:lang w:val="ka-GE"/>
                          </w:rPr>
                          <w:t>ი</w:t>
                        </w:r>
                        <w:r w:rsidRPr="00B41197">
                          <w:rPr>
                            <w:rFonts w:ascii="Sylfaen" w:hAnsi="Sylfaen"/>
                            <w:color w:val="008080"/>
                            <w:sz w:val="32"/>
                            <w:lang w:val="ka-GE"/>
                          </w:rPr>
                          <w:t xml:space="preserve"> პრიორიტეტულ</w:t>
                        </w:r>
                        <w:r>
                          <w:rPr>
                            <w:rFonts w:ascii="Sylfaen" w:hAnsi="Sylfaen"/>
                            <w:color w:val="008080"/>
                            <w:sz w:val="32"/>
                            <w:lang w:val="ka-GE"/>
                          </w:rPr>
                          <w:t>ი</w:t>
                        </w:r>
                        <w:r w:rsidRPr="00B41197">
                          <w:rPr>
                            <w:rFonts w:ascii="Sylfaen" w:hAnsi="Sylfaen"/>
                            <w:color w:val="008080"/>
                            <w:sz w:val="32"/>
                            <w:lang w:val="ka-GE"/>
                          </w:rPr>
                          <w:t xml:space="preserve"> </w:t>
                        </w:r>
                        <w:r>
                          <w:rPr>
                            <w:rFonts w:ascii="Sylfaen" w:hAnsi="Sylfaen"/>
                            <w:color w:val="008080"/>
                            <w:sz w:val="32"/>
                            <w:lang w:val="ka-GE"/>
                          </w:rPr>
                          <w:t>ინტერვენციით:</w:t>
                        </w:r>
                        <w:r w:rsidRPr="00B41197">
                          <w:rPr>
                            <w:rFonts w:ascii="Sylfaen" w:hAnsi="Sylfaen"/>
                            <w:color w:val="008080"/>
                            <w:sz w:val="32"/>
                            <w:lang w:val="ka-GE"/>
                          </w:rPr>
                          <w:t xml:space="preserve"> </w:t>
                        </w:r>
                      </w:p>
                      <w:p w14:paraId="36A66BD7" w14:textId="77777777" w:rsidR="00F72C87" w:rsidRPr="00815A10" w:rsidRDefault="00F72C87" w:rsidP="00B425EE">
                        <w:pPr>
                          <w:jc w:val="center"/>
                          <w:rPr>
                            <w:color w:val="008080"/>
                            <w:sz w:val="72"/>
                          </w:rPr>
                        </w:pPr>
                      </w:p>
                    </w:txbxContent>
                  </v:textbox>
                </v:shape>
                <w10:wrap type="square"/>
              </v:group>
            </w:pict>
          </mc:Fallback>
        </mc:AlternateContent>
      </w:r>
    </w:p>
    <w:p w14:paraId="2B72D68B" w14:textId="77777777" w:rsidR="009C0FF6" w:rsidRPr="00C96603" w:rsidRDefault="009C0FF6" w:rsidP="009F4646">
      <w:pPr>
        <w:spacing w:after="0" w:line="240" w:lineRule="auto"/>
        <w:rPr>
          <w:sz w:val="24"/>
          <w:szCs w:val="24"/>
          <w:lang w:val="ka-GE"/>
        </w:rPr>
      </w:pPr>
    </w:p>
    <w:p w14:paraId="6F9D66A3" w14:textId="77777777" w:rsidR="009C0FF6" w:rsidRPr="00C96603" w:rsidRDefault="009C0FF6" w:rsidP="009F4646">
      <w:pPr>
        <w:spacing w:after="0" w:line="240" w:lineRule="auto"/>
        <w:rPr>
          <w:sz w:val="24"/>
          <w:szCs w:val="24"/>
          <w:lang w:val="ka-GE"/>
        </w:rPr>
      </w:pPr>
    </w:p>
    <w:p w14:paraId="04777ABF" w14:textId="77777777" w:rsidR="009C0FF6" w:rsidRPr="00C96603" w:rsidRDefault="009C0FF6" w:rsidP="009F4646">
      <w:pPr>
        <w:spacing w:after="0" w:line="240" w:lineRule="auto"/>
        <w:rPr>
          <w:sz w:val="24"/>
          <w:szCs w:val="24"/>
          <w:lang w:val="ka-GE"/>
        </w:rPr>
      </w:pPr>
    </w:p>
    <w:p w14:paraId="76ACAADB" w14:textId="77777777" w:rsidR="00033698" w:rsidRPr="00C96603" w:rsidRDefault="00033698" w:rsidP="009F4646">
      <w:pPr>
        <w:spacing w:after="0" w:line="240" w:lineRule="auto"/>
        <w:rPr>
          <w:sz w:val="24"/>
          <w:szCs w:val="24"/>
          <w:lang w:val="ka-GE"/>
        </w:rPr>
      </w:pPr>
    </w:p>
    <w:p w14:paraId="5923799C" w14:textId="77777777" w:rsidR="002F4C7F" w:rsidRPr="00C96603" w:rsidRDefault="002F4C7F" w:rsidP="009F4646">
      <w:pPr>
        <w:spacing w:after="0" w:line="240" w:lineRule="auto"/>
        <w:rPr>
          <w:sz w:val="24"/>
          <w:szCs w:val="24"/>
          <w:lang w:val="ka-GE"/>
        </w:rPr>
      </w:pPr>
    </w:p>
    <w:p w14:paraId="40FD3ECC" w14:textId="77777777" w:rsidR="002F4C7F" w:rsidRPr="00C96603" w:rsidRDefault="002F4C7F" w:rsidP="009F4646">
      <w:pPr>
        <w:spacing w:after="0" w:line="240" w:lineRule="auto"/>
        <w:rPr>
          <w:sz w:val="24"/>
          <w:szCs w:val="24"/>
          <w:lang w:val="ka-GE"/>
        </w:rPr>
      </w:pPr>
    </w:p>
    <w:p w14:paraId="4E5EEBE1" w14:textId="77777777" w:rsidR="002F4C7F" w:rsidRPr="00C96603" w:rsidRDefault="002F4C7F" w:rsidP="009F4646">
      <w:pPr>
        <w:spacing w:after="0" w:line="240" w:lineRule="auto"/>
        <w:rPr>
          <w:sz w:val="24"/>
          <w:szCs w:val="24"/>
          <w:lang w:val="ka-GE"/>
        </w:rPr>
      </w:pPr>
    </w:p>
    <w:p w14:paraId="2A8BF36D" w14:textId="77777777" w:rsidR="002F4C7F" w:rsidRPr="00C96603" w:rsidRDefault="002F4C7F" w:rsidP="009F4646">
      <w:pPr>
        <w:spacing w:after="0" w:line="240" w:lineRule="auto"/>
        <w:rPr>
          <w:sz w:val="24"/>
          <w:szCs w:val="24"/>
          <w:lang w:val="ka-GE"/>
        </w:rPr>
      </w:pPr>
    </w:p>
    <w:p w14:paraId="56066A86" w14:textId="31FDF137" w:rsidR="00033698" w:rsidRPr="00C96603" w:rsidRDefault="00033698">
      <w:pPr>
        <w:spacing w:after="160" w:line="259" w:lineRule="auto"/>
        <w:jc w:val="left"/>
        <w:rPr>
          <w:sz w:val="24"/>
          <w:szCs w:val="24"/>
          <w:lang w:val="ka-GE"/>
        </w:rPr>
      </w:pPr>
      <w:r w:rsidRPr="00C96603">
        <w:rPr>
          <w:sz w:val="24"/>
          <w:szCs w:val="24"/>
          <w:lang w:val="ka-GE"/>
        </w:rPr>
        <w:br w:type="page"/>
      </w:r>
      <w:bookmarkStart w:id="1" w:name="_Hlk506744397"/>
    </w:p>
    <w:p w14:paraId="4F316CEC" w14:textId="77777777" w:rsidR="00EE21B1" w:rsidRPr="00C96603" w:rsidRDefault="00EE21B1">
      <w:pPr>
        <w:spacing w:after="160" w:line="259" w:lineRule="auto"/>
        <w:jc w:val="left"/>
        <w:rPr>
          <w:sz w:val="24"/>
          <w:szCs w:val="24"/>
          <w:lang w:val="ka-GE"/>
        </w:rPr>
      </w:pPr>
    </w:p>
    <w:p w14:paraId="362C7632" w14:textId="77777777" w:rsidR="00033698" w:rsidRPr="00C96603" w:rsidRDefault="00033698">
      <w:pPr>
        <w:spacing w:after="160" w:line="259" w:lineRule="auto"/>
        <w:jc w:val="left"/>
        <w:rPr>
          <w:sz w:val="24"/>
          <w:szCs w:val="24"/>
          <w:lang w:val="ka-GE"/>
        </w:rPr>
      </w:pPr>
    </w:p>
    <w:p w14:paraId="62BF3B8C" w14:textId="77777777" w:rsidR="00033698" w:rsidRPr="0083515C" w:rsidRDefault="002945E8" w:rsidP="00033698">
      <w:pPr>
        <w:pStyle w:val="TOCHeading"/>
        <w:rPr>
          <w:rFonts w:ascii="Sylfaen" w:hAnsi="Sylfaen"/>
          <w:lang w:val="ka-GE"/>
        </w:rPr>
      </w:pPr>
      <w:r w:rsidRPr="0083515C">
        <w:rPr>
          <w:rFonts w:ascii="Sylfaen" w:hAnsi="Sylfaen"/>
          <w:lang w:val="ka-GE"/>
        </w:rPr>
        <w:t xml:space="preserve">სარჩევი </w:t>
      </w:r>
    </w:p>
    <w:p w14:paraId="5D5C4C77" w14:textId="77777777" w:rsidR="00595F83" w:rsidRDefault="00033698">
      <w:pPr>
        <w:pStyle w:val="TOC1"/>
        <w:tabs>
          <w:tab w:val="right" w:leader="dot" w:pos="9346"/>
        </w:tabs>
        <w:rPr>
          <w:noProof/>
          <w:sz w:val="22"/>
          <w:szCs w:val="22"/>
        </w:rPr>
      </w:pPr>
      <w:r w:rsidRPr="0083515C">
        <w:rPr>
          <w:lang w:val="ka-GE"/>
        </w:rPr>
        <w:fldChar w:fldCharType="begin"/>
      </w:r>
      <w:r w:rsidRPr="0083515C">
        <w:rPr>
          <w:lang w:val="ka-GE"/>
        </w:rPr>
        <w:instrText xml:space="preserve"> TOC \o "1-3" \h \z \u </w:instrText>
      </w:r>
      <w:r w:rsidRPr="0083515C">
        <w:rPr>
          <w:lang w:val="ka-GE"/>
        </w:rPr>
        <w:fldChar w:fldCharType="separate"/>
      </w:r>
      <w:hyperlink w:anchor="_Toc508066154" w:history="1">
        <w:r w:rsidR="00595F83" w:rsidRPr="009101FC">
          <w:rPr>
            <w:rStyle w:val="Hyperlink"/>
            <w:rFonts w:ascii="Sylfaen" w:hAnsi="Sylfaen"/>
            <w:noProof/>
            <w:lang w:val="ka-GE"/>
          </w:rPr>
          <w:t>დიაგრამების ჩამონათვალი</w:t>
        </w:r>
        <w:r w:rsidR="00595F83">
          <w:rPr>
            <w:noProof/>
            <w:webHidden/>
          </w:rPr>
          <w:tab/>
        </w:r>
        <w:r w:rsidR="00595F83">
          <w:rPr>
            <w:noProof/>
            <w:webHidden/>
          </w:rPr>
          <w:fldChar w:fldCharType="begin"/>
        </w:r>
        <w:r w:rsidR="00595F83">
          <w:rPr>
            <w:noProof/>
            <w:webHidden/>
          </w:rPr>
          <w:instrText xml:space="preserve"> PAGEREF _Toc508066154 \h </w:instrText>
        </w:r>
        <w:r w:rsidR="00595F83">
          <w:rPr>
            <w:noProof/>
            <w:webHidden/>
          </w:rPr>
        </w:r>
        <w:r w:rsidR="00595F83">
          <w:rPr>
            <w:noProof/>
            <w:webHidden/>
          </w:rPr>
          <w:fldChar w:fldCharType="separate"/>
        </w:r>
        <w:r w:rsidR="00595F83">
          <w:rPr>
            <w:noProof/>
            <w:webHidden/>
          </w:rPr>
          <w:t>5</w:t>
        </w:r>
        <w:r w:rsidR="00595F83">
          <w:rPr>
            <w:noProof/>
            <w:webHidden/>
          </w:rPr>
          <w:fldChar w:fldCharType="end"/>
        </w:r>
      </w:hyperlink>
    </w:p>
    <w:p w14:paraId="38EE4C92" w14:textId="77777777" w:rsidR="00595F83" w:rsidRDefault="00F72C87">
      <w:pPr>
        <w:pStyle w:val="TOC1"/>
        <w:tabs>
          <w:tab w:val="right" w:leader="dot" w:pos="9346"/>
        </w:tabs>
        <w:rPr>
          <w:noProof/>
          <w:sz w:val="22"/>
          <w:szCs w:val="22"/>
        </w:rPr>
      </w:pPr>
      <w:hyperlink w:anchor="_Toc508066155" w:history="1">
        <w:r w:rsidR="00595F83" w:rsidRPr="009101FC">
          <w:rPr>
            <w:rStyle w:val="Hyperlink"/>
            <w:rFonts w:ascii="Sylfaen" w:hAnsi="Sylfaen"/>
            <w:noProof/>
            <w:lang w:val="ka-GE"/>
          </w:rPr>
          <w:t>მადლობა</w:t>
        </w:r>
        <w:r w:rsidR="00595F83">
          <w:rPr>
            <w:noProof/>
            <w:webHidden/>
          </w:rPr>
          <w:tab/>
        </w:r>
        <w:r w:rsidR="00595F83">
          <w:rPr>
            <w:noProof/>
            <w:webHidden/>
          </w:rPr>
          <w:fldChar w:fldCharType="begin"/>
        </w:r>
        <w:r w:rsidR="00595F83">
          <w:rPr>
            <w:noProof/>
            <w:webHidden/>
          </w:rPr>
          <w:instrText xml:space="preserve"> PAGEREF _Toc508066155 \h </w:instrText>
        </w:r>
        <w:r w:rsidR="00595F83">
          <w:rPr>
            <w:noProof/>
            <w:webHidden/>
          </w:rPr>
        </w:r>
        <w:r w:rsidR="00595F83">
          <w:rPr>
            <w:noProof/>
            <w:webHidden/>
          </w:rPr>
          <w:fldChar w:fldCharType="separate"/>
        </w:r>
        <w:r w:rsidR="00595F83">
          <w:rPr>
            <w:noProof/>
            <w:webHidden/>
          </w:rPr>
          <w:t>6</w:t>
        </w:r>
        <w:r w:rsidR="00595F83">
          <w:rPr>
            <w:noProof/>
            <w:webHidden/>
          </w:rPr>
          <w:fldChar w:fldCharType="end"/>
        </w:r>
      </w:hyperlink>
    </w:p>
    <w:p w14:paraId="28FC40A0" w14:textId="77777777" w:rsidR="00595F83" w:rsidRDefault="00F72C87">
      <w:pPr>
        <w:pStyle w:val="TOC1"/>
        <w:tabs>
          <w:tab w:val="right" w:leader="dot" w:pos="9346"/>
        </w:tabs>
        <w:rPr>
          <w:noProof/>
          <w:sz w:val="22"/>
          <w:szCs w:val="22"/>
        </w:rPr>
      </w:pPr>
      <w:hyperlink w:anchor="_Toc508066156" w:history="1">
        <w:r w:rsidR="00595F83" w:rsidRPr="009101FC">
          <w:rPr>
            <w:rStyle w:val="Hyperlink"/>
            <w:rFonts w:ascii="Sylfaen" w:hAnsi="Sylfaen"/>
            <w:noProof/>
            <w:lang w:val="ka-GE"/>
          </w:rPr>
          <w:t>მოკლე შინაარსი</w:t>
        </w:r>
        <w:r w:rsidR="00595F83">
          <w:rPr>
            <w:noProof/>
            <w:webHidden/>
          </w:rPr>
          <w:tab/>
        </w:r>
        <w:r w:rsidR="00595F83">
          <w:rPr>
            <w:noProof/>
            <w:webHidden/>
          </w:rPr>
          <w:fldChar w:fldCharType="begin"/>
        </w:r>
        <w:r w:rsidR="00595F83">
          <w:rPr>
            <w:noProof/>
            <w:webHidden/>
          </w:rPr>
          <w:instrText xml:space="preserve"> PAGEREF _Toc508066156 \h </w:instrText>
        </w:r>
        <w:r w:rsidR="00595F83">
          <w:rPr>
            <w:noProof/>
            <w:webHidden/>
          </w:rPr>
        </w:r>
        <w:r w:rsidR="00595F83">
          <w:rPr>
            <w:noProof/>
            <w:webHidden/>
          </w:rPr>
          <w:fldChar w:fldCharType="separate"/>
        </w:r>
        <w:r w:rsidR="00595F83">
          <w:rPr>
            <w:noProof/>
            <w:webHidden/>
          </w:rPr>
          <w:t>7</w:t>
        </w:r>
        <w:r w:rsidR="00595F83">
          <w:rPr>
            <w:noProof/>
            <w:webHidden/>
          </w:rPr>
          <w:fldChar w:fldCharType="end"/>
        </w:r>
      </w:hyperlink>
    </w:p>
    <w:p w14:paraId="70480DD1" w14:textId="77777777" w:rsidR="00595F83" w:rsidRDefault="00F72C87">
      <w:pPr>
        <w:pStyle w:val="TOC1"/>
        <w:tabs>
          <w:tab w:val="right" w:leader="dot" w:pos="9346"/>
        </w:tabs>
        <w:rPr>
          <w:noProof/>
          <w:sz w:val="22"/>
          <w:szCs w:val="22"/>
        </w:rPr>
      </w:pPr>
      <w:hyperlink w:anchor="_Toc508066157" w:history="1">
        <w:r w:rsidR="00595F83" w:rsidRPr="009101FC">
          <w:rPr>
            <w:rStyle w:val="Hyperlink"/>
            <w:rFonts w:ascii="Sylfaen" w:hAnsi="Sylfaen"/>
            <w:noProof/>
            <w:lang w:val="ka-GE"/>
          </w:rPr>
          <w:t>შესავალი</w:t>
        </w:r>
        <w:r w:rsidR="00595F83">
          <w:rPr>
            <w:noProof/>
            <w:webHidden/>
          </w:rPr>
          <w:tab/>
        </w:r>
        <w:r w:rsidR="00595F83">
          <w:rPr>
            <w:noProof/>
            <w:webHidden/>
          </w:rPr>
          <w:fldChar w:fldCharType="begin"/>
        </w:r>
        <w:r w:rsidR="00595F83">
          <w:rPr>
            <w:noProof/>
            <w:webHidden/>
          </w:rPr>
          <w:instrText xml:space="preserve"> PAGEREF _Toc508066157 \h </w:instrText>
        </w:r>
        <w:r w:rsidR="00595F83">
          <w:rPr>
            <w:noProof/>
            <w:webHidden/>
          </w:rPr>
        </w:r>
        <w:r w:rsidR="00595F83">
          <w:rPr>
            <w:noProof/>
            <w:webHidden/>
          </w:rPr>
          <w:fldChar w:fldCharType="separate"/>
        </w:r>
        <w:r w:rsidR="00595F83">
          <w:rPr>
            <w:noProof/>
            <w:webHidden/>
          </w:rPr>
          <w:t>9</w:t>
        </w:r>
        <w:r w:rsidR="00595F83">
          <w:rPr>
            <w:noProof/>
            <w:webHidden/>
          </w:rPr>
          <w:fldChar w:fldCharType="end"/>
        </w:r>
      </w:hyperlink>
    </w:p>
    <w:p w14:paraId="17470703" w14:textId="77777777" w:rsidR="00595F83" w:rsidRDefault="00F72C87">
      <w:pPr>
        <w:pStyle w:val="TOC1"/>
        <w:tabs>
          <w:tab w:val="right" w:leader="dot" w:pos="9346"/>
        </w:tabs>
        <w:rPr>
          <w:noProof/>
          <w:sz w:val="22"/>
          <w:szCs w:val="22"/>
        </w:rPr>
      </w:pPr>
      <w:hyperlink w:anchor="_Toc508066158" w:history="1">
        <w:r w:rsidR="00595F83" w:rsidRPr="009101FC">
          <w:rPr>
            <w:rStyle w:val="Hyperlink"/>
            <w:rFonts w:ascii="Sylfaen" w:hAnsi="Sylfaen"/>
            <w:noProof/>
            <w:lang w:val="ka-GE"/>
          </w:rPr>
          <w:t>პოლიტიკური და ინსტიტუციონალური კონტექსტი</w:t>
        </w:r>
        <w:r w:rsidR="00595F83">
          <w:rPr>
            <w:noProof/>
            <w:webHidden/>
          </w:rPr>
          <w:tab/>
        </w:r>
        <w:r w:rsidR="00595F83">
          <w:rPr>
            <w:noProof/>
            <w:webHidden/>
          </w:rPr>
          <w:fldChar w:fldCharType="begin"/>
        </w:r>
        <w:r w:rsidR="00595F83">
          <w:rPr>
            <w:noProof/>
            <w:webHidden/>
          </w:rPr>
          <w:instrText xml:space="preserve"> PAGEREF _Toc508066158 \h </w:instrText>
        </w:r>
        <w:r w:rsidR="00595F83">
          <w:rPr>
            <w:noProof/>
            <w:webHidden/>
          </w:rPr>
        </w:r>
        <w:r w:rsidR="00595F83">
          <w:rPr>
            <w:noProof/>
            <w:webHidden/>
          </w:rPr>
          <w:fldChar w:fldCharType="separate"/>
        </w:r>
        <w:r w:rsidR="00595F83">
          <w:rPr>
            <w:noProof/>
            <w:webHidden/>
          </w:rPr>
          <w:t>11</w:t>
        </w:r>
        <w:r w:rsidR="00595F83">
          <w:rPr>
            <w:noProof/>
            <w:webHidden/>
          </w:rPr>
          <w:fldChar w:fldCharType="end"/>
        </w:r>
      </w:hyperlink>
    </w:p>
    <w:p w14:paraId="1AE4A9C7" w14:textId="77777777" w:rsidR="00595F83" w:rsidRDefault="00F72C87">
      <w:pPr>
        <w:pStyle w:val="TOC1"/>
        <w:tabs>
          <w:tab w:val="right" w:leader="dot" w:pos="9346"/>
        </w:tabs>
        <w:rPr>
          <w:noProof/>
          <w:sz w:val="22"/>
          <w:szCs w:val="22"/>
        </w:rPr>
      </w:pPr>
      <w:hyperlink w:anchor="_Toc508066159" w:history="1">
        <w:r w:rsidR="00595F83" w:rsidRPr="009101FC">
          <w:rPr>
            <w:rStyle w:val="Hyperlink"/>
            <w:rFonts w:ascii="Sylfaen" w:hAnsi="Sylfaen"/>
            <w:noProof/>
            <w:lang w:val="ka-GE"/>
          </w:rPr>
          <w:t>მეთოდოლოგია</w:t>
        </w:r>
        <w:r w:rsidR="00595F83">
          <w:rPr>
            <w:noProof/>
            <w:webHidden/>
          </w:rPr>
          <w:tab/>
        </w:r>
        <w:r w:rsidR="00595F83">
          <w:rPr>
            <w:noProof/>
            <w:webHidden/>
          </w:rPr>
          <w:fldChar w:fldCharType="begin"/>
        </w:r>
        <w:r w:rsidR="00595F83">
          <w:rPr>
            <w:noProof/>
            <w:webHidden/>
          </w:rPr>
          <w:instrText xml:space="preserve"> PAGEREF _Toc508066159 \h </w:instrText>
        </w:r>
        <w:r w:rsidR="00595F83">
          <w:rPr>
            <w:noProof/>
            <w:webHidden/>
          </w:rPr>
        </w:r>
        <w:r w:rsidR="00595F83">
          <w:rPr>
            <w:noProof/>
            <w:webHidden/>
          </w:rPr>
          <w:fldChar w:fldCharType="separate"/>
        </w:r>
        <w:r w:rsidR="00595F83">
          <w:rPr>
            <w:noProof/>
            <w:webHidden/>
          </w:rPr>
          <w:t>15</w:t>
        </w:r>
        <w:r w:rsidR="00595F83">
          <w:rPr>
            <w:noProof/>
            <w:webHidden/>
          </w:rPr>
          <w:fldChar w:fldCharType="end"/>
        </w:r>
      </w:hyperlink>
    </w:p>
    <w:p w14:paraId="5151E6CC" w14:textId="77777777" w:rsidR="00595F83" w:rsidRDefault="00F72C87">
      <w:pPr>
        <w:pStyle w:val="TOC1"/>
        <w:tabs>
          <w:tab w:val="right" w:leader="dot" w:pos="9346"/>
        </w:tabs>
        <w:rPr>
          <w:noProof/>
          <w:sz w:val="22"/>
          <w:szCs w:val="22"/>
        </w:rPr>
      </w:pPr>
      <w:hyperlink w:anchor="_Toc508066160" w:history="1">
        <w:r w:rsidR="00595F83" w:rsidRPr="009101FC">
          <w:rPr>
            <w:rStyle w:val="Hyperlink"/>
            <w:rFonts w:ascii="Sylfaen" w:hAnsi="Sylfaen"/>
            <w:noProof/>
            <w:lang w:val="ka-GE"/>
          </w:rPr>
          <w:t>შედეგები</w:t>
        </w:r>
        <w:r w:rsidR="00595F83">
          <w:rPr>
            <w:noProof/>
            <w:webHidden/>
          </w:rPr>
          <w:tab/>
        </w:r>
        <w:r w:rsidR="00595F83">
          <w:rPr>
            <w:noProof/>
            <w:webHidden/>
          </w:rPr>
          <w:fldChar w:fldCharType="begin"/>
        </w:r>
        <w:r w:rsidR="00595F83">
          <w:rPr>
            <w:noProof/>
            <w:webHidden/>
          </w:rPr>
          <w:instrText xml:space="preserve"> PAGEREF _Toc508066160 \h </w:instrText>
        </w:r>
        <w:r w:rsidR="00595F83">
          <w:rPr>
            <w:noProof/>
            <w:webHidden/>
          </w:rPr>
        </w:r>
        <w:r w:rsidR="00595F83">
          <w:rPr>
            <w:noProof/>
            <w:webHidden/>
          </w:rPr>
          <w:fldChar w:fldCharType="separate"/>
        </w:r>
        <w:r w:rsidR="00595F83">
          <w:rPr>
            <w:noProof/>
            <w:webHidden/>
          </w:rPr>
          <w:t>22</w:t>
        </w:r>
        <w:r w:rsidR="00595F83">
          <w:rPr>
            <w:noProof/>
            <w:webHidden/>
          </w:rPr>
          <w:fldChar w:fldCharType="end"/>
        </w:r>
      </w:hyperlink>
    </w:p>
    <w:p w14:paraId="4E100018" w14:textId="77777777" w:rsidR="00595F83" w:rsidRDefault="00F72C87">
      <w:pPr>
        <w:pStyle w:val="TOC1"/>
        <w:tabs>
          <w:tab w:val="right" w:leader="dot" w:pos="9346"/>
        </w:tabs>
        <w:rPr>
          <w:noProof/>
          <w:sz w:val="22"/>
          <w:szCs w:val="22"/>
        </w:rPr>
      </w:pPr>
      <w:hyperlink w:anchor="_Toc508066161" w:history="1">
        <w:r w:rsidR="00595F83" w:rsidRPr="009101FC">
          <w:rPr>
            <w:rStyle w:val="Hyperlink"/>
            <w:rFonts w:ascii="Sylfaen" w:hAnsi="Sylfaen"/>
            <w:noProof/>
            <w:spacing w:val="5"/>
            <w:lang w:val="ka-GE"/>
          </w:rPr>
          <w:t>თამბაქოს მრეწველობის ჩართულობა</w:t>
        </w:r>
        <w:r w:rsidR="00595F83">
          <w:rPr>
            <w:noProof/>
            <w:webHidden/>
          </w:rPr>
          <w:tab/>
        </w:r>
        <w:r w:rsidR="00595F83">
          <w:rPr>
            <w:noProof/>
            <w:webHidden/>
          </w:rPr>
          <w:fldChar w:fldCharType="begin"/>
        </w:r>
        <w:r w:rsidR="00595F83">
          <w:rPr>
            <w:noProof/>
            <w:webHidden/>
          </w:rPr>
          <w:instrText xml:space="preserve"> PAGEREF _Toc508066161 \h </w:instrText>
        </w:r>
        <w:r w:rsidR="00595F83">
          <w:rPr>
            <w:noProof/>
            <w:webHidden/>
          </w:rPr>
        </w:r>
        <w:r w:rsidR="00595F83">
          <w:rPr>
            <w:noProof/>
            <w:webHidden/>
          </w:rPr>
          <w:fldChar w:fldCharType="separate"/>
        </w:r>
        <w:r w:rsidR="00595F83">
          <w:rPr>
            <w:noProof/>
            <w:webHidden/>
          </w:rPr>
          <w:t>30</w:t>
        </w:r>
        <w:r w:rsidR="00595F83">
          <w:rPr>
            <w:noProof/>
            <w:webHidden/>
          </w:rPr>
          <w:fldChar w:fldCharType="end"/>
        </w:r>
      </w:hyperlink>
    </w:p>
    <w:p w14:paraId="56E06658" w14:textId="77777777" w:rsidR="00595F83" w:rsidRDefault="00F72C87">
      <w:pPr>
        <w:pStyle w:val="TOC1"/>
        <w:tabs>
          <w:tab w:val="right" w:leader="dot" w:pos="9346"/>
        </w:tabs>
        <w:rPr>
          <w:noProof/>
          <w:sz w:val="22"/>
          <w:szCs w:val="22"/>
        </w:rPr>
      </w:pPr>
      <w:hyperlink w:anchor="_Toc508066162" w:history="1">
        <w:r w:rsidR="00595F83" w:rsidRPr="009101FC">
          <w:rPr>
            <w:rStyle w:val="Hyperlink"/>
            <w:rFonts w:ascii="Sylfaen" w:hAnsi="Sylfaen"/>
            <w:noProof/>
            <w:lang w:val="ka-GE"/>
          </w:rPr>
          <w:t>რეკომენდაციები და დასკვნები</w:t>
        </w:r>
        <w:r w:rsidR="00595F83">
          <w:rPr>
            <w:noProof/>
            <w:webHidden/>
          </w:rPr>
          <w:tab/>
        </w:r>
        <w:r w:rsidR="00595F83">
          <w:rPr>
            <w:noProof/>
            <w:webHidden/>
          </w:rPr>
          <w:fldChar w:fldCharType="begin"/>
        </w:r>
        <w:r w:rsidR="00595F83">
          <w:rPr>
            <w:noProof/>
            <w:webHidden/>
          </w:rPr>
          <w:instrText xml:space="preserve"> PAGEREF _Toc508066162 \h </w:instrText>
        </w:r>
        <w:r w:rsidR="00595F83">
          <w:rPr>
            <w:noProof/>
            <w:webHidden/>
          </w:rPr>
        </w:r>
        <w:r w:rsidR="00595F83">
          <w:rPr>
            <w:noProof/>
            <w:webHidden/>
          </w:rPr>
          <w:fldChar w:fldCharType="separate"/>
        </w:r>
        <w:r w:rsidR="00595F83">
          <w:rPr>
            <w:noProof/>
            <w:webHidden/>
          </w:rPr>
          <w:t>33</w:t>
        </w:r>
        <w:r w:rsidR="00595F83">
          <w:rPr>
            <w:noProof/>
            <w:webHidden/>
          </w:rPr>
          <w:fldChar w:fldCharType="end"/>
        </w:r>
      </w:hyperlink>
    </w:p>
    <w:p w14:paraId="79C31EB3" w14:textId="77777777" w:rsidR="00595F83" w:rsidRDefault="00F72C87">
      <w:pPr>
        <w:pStyle w:val="TOC1"/>
        <w:tabs>
          <w:tab w:val="right" w:leader="dot" w:pos="9346"/>
        </w:tabs>
        <w:rPr>
          <w:noProof/>
          <w:sz w:val="22"/>
          <w:szCs w:val="22"/>
        </w:rPr>
      </w:pPr>
      <w:hyperlink w:anchor="_Toc508066163" w:history="1">
        <w:r w:rsidR="00595F83" w:rsidRPr="009101FC">
          <w:rPr>
            <w:rStyle w:val="Hyperlink"/>
            <w:rFonts w:ascii="Sylfaen" w:hAnsi="Sylfaen"/>
            <w:noProof/>
            <w:lang w:val="ka-GE"/>
          </w:rPr>
          <w:t>დანართები</w:t>
        </w:r>
        <w:r w:rsidR="00595F83">
          <w:rPr>
            <w:noProof/>
            <w:webHidden/>
          </w:rPr>
          <w:tab/>
        </w:r>
        <w:r w:rsidR="00595F83">
          <w:rPr>
            <w:noProof/>
            <w:webHidden/>
          </w:rPr>
          <w:fldChar w:fldCharType="begin"/>
        </w:r>
        <w:r w:rsidR="00595F83">
          <w:rPr>
            <w:noProof/>
            <w:webHidden/>
          </w:rPr>
          <w:instrText xml:space="preserve"> PAGEREF _Toc508066163 \h </w:instrText>
        </w:r>
        <w:r w:rsidR="00595F83">
          <w:rPr>
            <w:noProof/>
            <w:webHidden/>
          </w:rPr>
        </w:r>
        <w:r w:rsidR="00595F83">
          <w:rPr>
            <w:noProof/>
            <w:webHidden/>
          </w:rPr>
          <w:fldChar w:fldCharType="separate"/>
        </w:r>
        <w:r w:rsidR="00595F83">
          <w:rPr>
            <w:noProof/>
            <w:webHidden/>
          </w:rPr>
          <w:t>35</w:t>
        </w:r>
        <w:r w:rsidR="00595F83">
          <w:rPr>
            <w:noProof/>
            <w:webHidden/>
          </w:rPr>
          <w:fldChar w:fldCharType="end"/>
        </w:r>
      </w:hyperlink>
    </w:p>
    <w:p w14:paraId="4D7DA5F9" w14:textId="77777777" w:rsidR="00595F83" w:rsidRDefault="00F72C87">
      <w:pPr>
        <w:pStyle w:val="TOC1"/>
        <w:tabs>
          <w:tab w:val="right" w:leader="dot" w:pos="9346"/>
        </w:tabs>
        <w:rPr>
          <w:noProof/>
          <w:sz w:val="22"/>
          <w:szCs w:val="22"/>
        </w:rPr>
      </w:pPr>
      <w:hyperlink w:anchor="_Toc508066164" w:history="1">
        <w:r w:rsidR="00595F83" w:rsidRPr="009101FC">
          <w:rPr>
            <w:rStyle w:val="Hyperlink"/>
            <w:rFonts w:ascii="Sylfaen" w:hAnsi="Sylfaen"/>
            <w:noProof/>
            <w:lang w:val="ka-GE"/>
          </w:rPr>
          <w:t>გამოყენებული ლიტერატურა</w:t>
        </w:r>
        <w:r w:rsidR="00595F83">
          <w:rPr>
            <w:noProof/>
            <w:webHidden/>
          </w:rPr>
          <w:tab/>
        </w:r>
        <w:r w:rsidR="00595F83">
          <w:rPr>
            <w:noProof/>
            <w:webHidden/>
          </w:rPr>
          <w:fldChar w:fldCharType="begin"/>
        </w:r>
        <w:r w:rsidR="00595F83">
          <w:rPr>
            <w:noProof/>
            <w:webHidden/>
          </w:rPr>
          <w:instrText xml:space="preserve"> PAGEREF _Toc508066164 \h </w:instrText>
        </w:r>
        <w:r w:rsidR="00595F83">
          <w:rPr>
            <w:noProof/>
            <w:webHidden/>
          </w:rPr>
        </w:r>
        <w:r w:rsidR="00595F83">
          <w:rPr>
            <w:noProof/>
            <w:webHidden/>
          </w:rPr>
          <w:fldChar w:fldCharType="separate"/>
        </w:r>
        <w:r w:rsidR="00595F83">
          <w:rPr>
            <w:noProof/>
            <w:webHidden/>
          </w:rPr>
          <w:t>39</w:t>
        </w:r>
        <w:r w:rsidR="00595F83">
          <w:rPr>
            <w:noProof/>
            <w:webHidden/>
          </w:rPr>
          <w:fldChar w:fldCharType="end"/>
        </w:r>
      </w:hyperlink>
    </w:p>
    <w:p w14:paraId="68551F7D" w14:textId="77777777" w:rsidR="00033698" w:rsidRPr="0083515C" w:rsidRDefault="00033698" w:rsidP="00033698">
      <w:pPr>
        <w:rPr>
          <w:lang w:val="ka-GE"/>
        </w:rPr>
      </w:pPr>
      <w:r w:rsidRPr="0083515C">
        <w:rPr>
          <w:b/>
          <w:bCs/>
          <w:lang w:val="ka-GE"/>
        </w:rPr>
        <w:fldChar w:fldCharType="end"/>
      </w:r>
    </w:p>
    <w:p w14:paraId="24A5FD0A" w14:textId="77777777" w:rsidR="00033698" w:rsidRPr="00C96603" w:rsidRDefault="00033698" w:rsidP="00033698">
      <w:pPr>
        <w:spacing w:after="0" w:line="240" w:lineRule="auto"/>
        <w:jc w:val="right"/>
        <w:rPr>
          <w:sz w:val="24"/>
          <w:szCs w:val="24"/>
          <w:lang w:val="ka-GE"/>
        </w:rPr>
      </w:pPr>
    </w:p>
    <w:p w14:paraId="0EE9416D" w14:textId="77777777" w:rsidR="00390C15" w:rsidRPr="00C96603" w:rsidRDefault="00390C15" w:rsidP="00033698">
      <w:pPr>
        <w:spacing w:after="0" w:line="240" w:lineRule="auto"/>
        <w:jc w:val="right"/>
        <w:rPr>
          <w:sz w:val="24"/>
          <w:szCs w:val="24"/>
          <w:lang w:val="ka-GE"/>
        </w:rPr>
      </w:pPr>
    </w:p>
    <w:p w14:paraId="257FAF71" w14:textId="77777777" w:rsidR="00390C15" w:rsidRPr="00C96603" w:rsidRDefault="00390C15" w:rsidP="00033698">
      <w:pPr>
        <w:spacing w:after="0" w:line="240" w:lineRule="auto"/>
        <w:jc w:val="right"/>
        <w:rPr>
          <w:sz w:val="24"/>
          <w:szCs w:val="24"/>
          <w:lang w:val="ka-GE"/>
        </w:rPr>
      </w:pPr>
    </w:p>
    <w:p w14:paraId="2E7A4869" w14:textId="77777777" w:rsidR="00390C15" w:rsidRPr="00C96603" w:rsidRDefault="00390C15" w:rsidP="00033698">
      <w:pPr>
        <w:spacing w:after="0" w:line="240" w:lineRule="auto"/>
        <w:jc w:val="right"/>
        <w:rPr>
          <w:sz w:val="24"/>
          <w:szCs w:val="24"/>
          <w:lang w:val="ka-GE"/>
        </w:rPr>
      </w:pPr>
    </w:p>
    <w:p w14:paraId="2438AD20" w14:textId="77777777" w:rsidR="00390C15" w:rsidRPr="00C96603" w:rsidRDefault="00390C15" w:rsidP="00033698">
      <w:pPr>
        <w:spacing w:after="0" w:line="240" w:lineRule="auto"/>
        <w:jc w:val="right"/>
        <w:rPr>
          <w:sz w:val="24"/>
          <w:szCs w:val="24"/>
          <w:lang w:val="ka-GE"/>
        </w:rPr>
      </w:pPr>
    </w:p>
    <w:p w14:paraId="2D567B52" w14:textId="77777777" w:rsidR="00390C15" w:rsidRPr="00C96603" w:rsidRDefault="00390C15" w:rsidP="00033698">
      <w:pPr>
        <w:spacing w:after="0" w:line="240" w:lineRule="auto"/>
        <w:jc w:val="right"/>
        <w:rPr>
          <w:sz w:val="24"/>
          <w:szCs w:val="24"/>
          <w:lang w:val="ka-GE"/>
        </w:rPr>
      </w:pPr>
    </w:p>
    <w:p w14:paraId="69C5B255" w14:textId="77777777" w:rsidR="00390C15" w:rsidRPr="00C96603" w:rsidRDefault="00390C15" w:rsidP="00033698">
      <w:pPr>
        <w:spacing w:after="0" w:line="240" w:lineRule="auto"/>
        <w:jc w:val="right"/>
        <w:rPr>
          <w:sz w:val="24"/>
          <w:szCs w:val="24"/>
          <w:lang w:val="ka-GE"/>
        </w:rPr>
      </w:pPr>
    </w:p>
    <w:p w14:paraId="605753E6" w14:textId="77777777" w:rsidR="00390C15" w:rsidRPr="00C96603" w:rsidRDefault="00390C15" w:rsidP="00033698">
      <w:pPr>
        <w:spacing w:after="0" w:line="240" w:lineRule="auto"/>
        <w:jc w:val="right"/>
        <w:rPr>
          <w:sz w:val="24"/>
          <w:szCs w:val="24"/>
          <w:lang w:val="ka-GE"/>
        </w:rPr>
      </w:pPr>
    </w:p>
    <w:p w14:paraId="113A8369" w14:textId="77777777" w:rsidR="00390C15" w:rsidRPr="00C96603" w:rsidRDefault="00390C15" w:rsidP="00033698">
      <w:pPr>
        <w:spacing w:after="0" w:line="240" w:lineRule="auto"/>
        <w:jc w:val="right"/>
        <w:rPr>
          <w:sz w:val="24"/>
          <w:szCs w:val="24"/>
          <w:lang w:val="ka-GE"/>
        </w:rPr>
      </w:pPr>
    </w:p>
    <w:p w14:paraId="0CD0195B" w14:textId="77777777" w:rsidR="00390C15" w:rsidRPr="00C96603" w:rsidRDefault="00390C15" w:rsidP="00033698">
      <w:pPr>
        <w:spacing w:after="0" w:line="240" w:lineRule="auto"/>
        <w:jc w:val="right"/>
        <w:rPr>
          <w:sz w:val="24"/>
          <w:szCs w:val="24"/>
          <w:lang w:val="ka-GE"/>
        </w:rPr>
      </w:pPr>
    </w:p>
    <w:p w14:paraId="2669731B" w14:textId="77777777" w:rsidR="00390C15" w:rsidRPr="00C96603" w:rsidRDefault="00390C15" w:rsidP="00033698">
      <w:pPr>
        <w:spacing w:after="0" w:line="240" w:lineRule="auto"/>
        <w:jc w:val="right"/>
        <w:rPr>
          <w:sz w:val="24"/>
          <w:szCs w:val="24"/>
          <w:lang w:val="ka-GE"/>
        </w:rPr>
      </w:pPr>
    </w:p>
    <w:p w14:paraId="36718B61" w14:textId="77777777" w:rsidR="00390C15" w:rsidRPr="00C96603" w:rsidRDefault="00390C15" w:rsidP="00033698">
      <w:pPr>
        <w:spacing w:after="0" w:line="240" w:lineRule="auto"/>
        <w:jc w:val="right"/>
        <w:rPr>
          <w:sz w:val="24"/>
          <w:szCs w:val="24"/>
          <w:lang w:val="ka-GE"/>
        </w:rPr>
      </w:pPr>
    </w:p>
    <w:p w14:paraId="3CFCE766" w14:textId="77777777" w:rsidR="00390C15" w:rsidRPr="00C96603" w:rsidRDefault="00390C15" w:rsidP="00033698">
      <w:pPr>
        <w:spacing w:after="0" w:line="240" w:lineRule="auto"/>
        <w:jc w:val="right"/>
        <w:rPr>
          <w:sz w:val="24"/>
          <w:szCs w:val="24"/>
          <w:lang w:val="ka-GE"/>
        </w:rPr>
      </w:pPr>
    </w:p>
    <w:p w14:paraId="4D4601C1" w14:textId="77777777" w:rsidR="00390C15" w:rsidRPr="00C96603" w:rsidRDefault="00390C15" w:rsidP="00033698">
      <w:pPr>
        <w:spacing w:after="0" w:line="240" w:lineRule="auto"/>
        <w:jc w:val="right"/>
        <w:rPr>
          <w:sz w:val="24"/>
          <w:szCs w:val="24"/>
          <w:lang w:val="ka-GE"/>
        </w:rPr>
      </w:pPr>
    </w:p>
    <w:p w14:paraId="11BE30D1" w14:textId="77777777" w:rsidR="00390C15" w:rsidRPr="00C96603" w:rsidRDefault="00390C15" w:rsidP="00033698">
      <w:pPr>
        <w:spacing w:after="0" w:line="240" w:lineRule="auto"/>
        <w:jc w:val="right"/>
        <w:rPr>
          <w:sz w:val="24"/>
          <w:szCs w:val="24"/>
          <w:lang w:val="ka-GE"/>
        </w:rPr>
      </w:pPr>
    </w:p>
    <w:p w14:paraId="48638463" w14:textId="77777777" w:rsidR="00390C15" w:rsidRPr="00C96603" w:rsidRDefault="00390C15" w:rsidP="00033698">
      <w:pPr>
        <w:spacing w:after="0" w:line="240" w:lineRule="auto"/>
        <w:jc w:val="right"/>
        <w:rPr>
          <w:sz w:val="24"/>
          <w:szCs w:val="24"/>
          <w:lang w:val="ka-GE"/>
        </w:rPr>
      </w:pPr>
    </w:p>
    <w:p w14:paraId="2CDAA83A" w14:textId="77777777" w:rsidR="00390C15" w:rsidRPr="00C96603" w:rsidRDefault="00390C15" w:rsidP="00033698">
      <w:pPr>
        <w:spacing w:after="0" w:line="240" w:lineRule="auto"/>
        <w:jc w:val="right"/>
        <w:rPr>
          <w:sz w:val="24"/>
          <w:szCs w:val="24"/>
          <w:lang w:val="ka-GE"/>
        </w:rPr>
      </w:pPr>
    </w:p>
    <w:p w14:paraId="5B747FE0" w14:textId="77777777" w:rsidR="00390C15" w:rsidRPr="00C96603" w:rsidRDefault="00390C15" w:rsidP="00033698">
      <w:pPr>
        <w:spacing w:after="0" w:line="240" w:lineRule="auto"/>
        <w:jc w:val="right"/>
        <w:rPr>
          <w:sz w:val="24"/>
          <w:szCs w:val="24"/>
          <w:lang w:val="ka-GE"/>
        </w:rPr>
      </w:pPr>
    </w:p>
    <w:p w14:paraId="1F5AA72B" w14:textId="77777777" w:rsidR="00390C15" w:rsidRPr="00C96603" w:rsidRDefault="00390C15" w:rsidP="00033698">
      <w:pPr>
        <w:spacing w:after="0" w:line="240" w:lineRule="auto"/>
        <w:jc w:val="right"/>
        <w:rPr>
          <w:sz w:val="24"/>
          <w:szCs w:val="24"/>
          <w:lang w:val="ka-GE"/>
        </w:rPr>
      </w:pPr>
    </w:p>
    <w:p w14:paraId="73CBDA95" w14:textId="77777777" w:rsidR="00390C15" w:rsidRPr="00C96603" w:rsidRDefault="00390C15" w:rsidP="00033698">
      <w:pPr>
        <w:spacing w:after="0" w:line="240" w:lineRule="auto"/>
        <w:jc w:val="right"/>
        <w:rPr>
          <w:sz w:val="24"/>
          <w:szCs w:val="24"/>
          <w:lang w:val="ka-GE"/>
        </w:rPr>
      </w:pPr>
    </w:p>
    <w:p w14:paraId="6E8D8EA5" w14:textId="77777777" w:rsidR="00390C15" w:rsidRPr="00C96603" w:rsidRDefault="00390C15" w:rsidP="00033698">
      <w:pPr>
        <w:spacing w:after="0" w:line="240" w:lineRule="auto"/>
        <w:jc w:val="right"/>
        <w:rPr>
          <w:sz w:val="24"/>
          <w:szCs w:val="24"/>
          <w:lang w:val="ka-GE"/>
        </w:rPr>
      </w:pPr>
    </w:p>
    <w:p w14:paraId="47A64E58" w14:textId="77777777" w:rsidR="00390C15" w:rsidRPr="00C96603" w:rsidRDefault="00390C15" w:rsidP="00033698">
      <w:pPr>
        <w:spacing w:after="0" w:line="240" w:lineRule="auto"/>
        <w:jc w:val="right"/>
        <w:rPr>
          <w:sz w:val="24"/>
          <w:szCs w:val="24"/>
          <w:lang w:val="ka-GE"/>
        </w:rPr>
      </w:pPr>
    </w:p>
    <w:p w14:paraId="5218704B" w14:textId="77777777" w:rsidR="00390C15" w:rsidRPr="00C96603" w:rsidRDefault="00390C15" w:rsidP="00033698">
      <w:pPr>
        <w:spacing w:after="0" w:line="240" w:lineRule="auto"/>
        <w:jc w:val="right"/>
        <w:rPr>
          <w:sz w:val="24"/>
          <w:szCs w:val="24"/>
          <w:lang w:val="ka-GE"/>
        </w:rPr>
      </w:pPr>
    </w:p>
    <w:p w14:paraId="0E98BD6C" w14:textId="77777777" w:rsidR="00390C15" w:rsidRPr="0083515C" w:rsidRDefault="00B41197" w:rsidP="00B425EE">
      <w:pPr>
        <w:pStyle w:val="Heading1"/>
        <w:rPr>
          <w:rFonts w:ascii="Sylfaen" w:hAnsi="Sylfaen"/>
          <w:lang w:val="ka-GE"/>
        </w:rPr>
      </w:pPr>
      <w:bookmarkStart w:id="2" w:name="_Toc508066154"/>
      <w:r w:rsidRPr="0083515C">
        <w:rPr>
          <w:rFonts w:ascii="Sylfaen" w:hAnsi="Sylfaen"/>
          <w:lang w:val="ka-GE"/>
        </w:rPr>
        <w:lastRenderedPageBreak/>
        <w:t>დიაგრამების ჩამონათვალი</w:t>
      </w:r>
      <w:bookmarkEnd w:id="2"/>
    </w:p>
    <w:p w14:paraId="63EC3669" w14:textId="4E329995" w:rsidR="000B67E7" w:rsidRDefault="000B67E7">
      <w:pPr>
        <w:pStyle w:val="TableofFigures"/>
        <w:tabs>
          <w:tab w:val="right" w:leader="dot" w:pos="9346"/>
        </w:tabs>
        <w:rPr>
          <w:rFonts w:asciiTheme="minorHAnsi" w:eastAsiaTheme="minorEastAsia" w:hAnsiTheme="minorHAnsi" w:cstheme="minorBidi"/>
          <w:b w:val="0"/>
          <w:bCs w:val="0"/>
          <w:noProof/>
          <w:sz w:val="22"/>
          <w:szCs w:val="22"/>
        </w:rPr>
      </w:pPr>
      <w:r>
        <w:rPr>
          <w:lang w:val="ka-GE"/>
        </w:rPr>
        <w:fldChar w:fldCharType="begin"/>
      </w:r>
      <w:r>
        <w:rPr>
          <w:lang w:val="ka-GE"/>
        </w:rPr>
        <w:instrText xml:space="preserve"> TOC \h \z \c "დიაგრამა" </w:instrText>
      </w:r>
      <w:r>
        <w:rPr>
          <w:lang w:val="ka-GE"/>
        </w:rPr>
        <w:fldChar w:fldCharType="separate"/>
      </w:r>
      <w:hyperlink w:anchor="_Toc509505645" w:history="1">
        <w:r w:rsidRPr="00CE21A7">
          <w:rPr>
            <w:rStyle w:val="Hyperlink"/>
            <w:rFonts w:ascii="Sylfaen" w:hAnsi="Sylfaen" w:cs="Sylfaen"/>
            <w:noProof/>
          </w:rPr>
          <w:t>დიაგრამა</w:t>
        </w:r>
        <w:r w:rsidRPr="00CE21A7">
          <w:rPr>
            <w:rStyle w:val="Hyperlink"/>
            <w:noProof/>
          </w:rPr>
          <w:t xml:space="preserve"> 1</w:t>
        </w:r>
        <w:r w:rsidRPr="00CE21A7">
          <w:rPr>
            <w:rStyle w:val="Hyperlink"/>
            <w:rFonts w:ascii="Sylfaen" w:hAnsi="Sylfaen"/>
            <w:noProof/>
            <w:lang w:val="ka-GE"/>
          </w:rPr>
          <w:t xml:space="preserve"> თამბაქოს კონტროლის ზომებისა და ეროვნული სოციალურ-ეკონომიკური განვითარების მიზნების თანხვედრა.</w:t>
        </w:r>
        <w:r>
          <w:rPr>
            <w:noProof/>
            <w:webHidden/>
          </w:rPr>
          <w:tab/>
        </w:r>
        <w:r>
          <w:rPr>
            <w:noProof/>
            <w:webHidden/>
          </w:rPr>
          <w:fldChar w:fldCharType="begin"/>
        </w:r>
        <w:r>
          <w:rPr>
            <w:noProof/>
            <w:webHidden/>
          </w:rPr>
          <w:instrText xml:space="preserve"> PAGEREF _Toc509505645 \h </w:instrText>
        </w:r>
        <w:r>
          <w:rPr>
            <w:noProof/>
            <w:webHidden/>
          </w:rPr>
        </w:r>
        <w:r>
          <w:rPr>
            <w:noProof/>
            <w:webHidden/>
          </w:rPr>
          <w:fldChar w:fldCharType="separate"/>
        </w:r>
        <w:r>
          <w:rPr>
            <w:noProof/>
            <w:webHidden/>
          </w:rPr>
          <w:t>12</w:t>
        </w:r>
        <w:r>
          <w:rPr>
            <w:noProof/>
            <w:webHidden/>
          </w:rPr>
          <w:fldChar w:fldCharType="end"/>
        </w:r>
      </w:hyperlink>
    </w:p>
    <w:p w14:paraId="77F04EA8" w14:textId="14A61952"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r:id="rId11" w:anchor="_Toc509505646" w:history="1">
        <w:r w:rsidR="000B67E7" w:rsidRPr="00CE21A7">
          <w:rPr>
            <w:rStyle w:val="Hyperlink"/>
            <w:rFonts w:ascii="Sylfaen" w:hAnsi="Sylfaen"/>
            <w:noProof/>
            <w:lang w:val="ka-GE"/>
          </w:rPr>
          <w:t>დიაგრამა 2</w:t>
        </w:r>
        <w:r w:rsidR="000B67E7" w:rsidRPr="00CE21A7">
          <w:rPr>
            <w:rStyle w:val="Hyperlink"/>
            <w:noProof/>
          </w:rPr>
          <w:t xml:space="preserve"> </w:t>
        </w:r>
        <w:r w:rsidR="000B67E7" w:rsidRPr="00CE21A7">
          <w:rPr>
            <w:rStyle w:val="Hyperlink"/>
            <w:rFonts w:ascii="Sylfaen" w:hAnsi="Sylfaen"/>
            <w:noProof/>
            <w:lang w:val="ka-GE"/>
          </w:rPr>
          <w:t>მეთოდოლოგიური ნაბიჯები</w:t>
        </w:r>
        <w:r w:rsidR="000B67E7">
          <w:rPr>
            <w:noProof/>
            <w:webHidden/>
          </w:rPr>
          <w:tab/>
        </w:r>
        <w:r w:rsidR="000B67E7">
          <w:rPr>
            <w:noProof/>
            <w:webHidden/>
          </w:rPr>
          <w:fldChar w:fldCharType="begin"/>
        </w:r>
        <w:r w:rsidR="000B67E7">
          <w:rPr>
            <w:noProof/>
            <w:webHidden/>
          </w:rPr>
          <w:instrText xml:space="preserve"> PAGEREF _Toc509505646 \h </w:instrText>
        </w:r>
        <w:r w:rsidR="000B67E7">
          <w:rPr>
            <w:noProof/>
            <w:webHidden/>
          </w:rPr>
        </w:r>
        <w:r w:rsidR="000B67E7">
          <w:rPr>
            <w:noProof/>
            <w:webHidden/>
          </w:rPr>
          <w:fldChar w:fldCharType="separate"/>
        </w:r>
        <w:r w:rsidR="000B67E7">
          <w:rPr>
            <w:noProof/>
            <w:webHidden/>
          </w:rPr>
          <w:t>15</w:t>
        </w:r>
        <w:r w:rsidR="000B67E7">
          <w:rPr>
            <w:noProof/>
            <w:webHidden/>
          </w:rPr>
          <w:fldChar w:fldCharType="end"/>
        </w:r>
      </w:hyperlink>
    </w:p>
    <w:p w14:paraId="59066E2D" w14:textId="4ACBBD6A"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47" w:history="1">
        <w:r w:rsidR="000B67E7" w:rsidRPr="00CE21A7">
          <w:rPr>
            <w:rStyle w:val="Hyperlink"/>
            <w:rFonts w:ascii="Sylfaen" w:hAnsi="Sylfaen"/>
            <w:noProof/>
            <w:lang w:val="ka-GE"/>
          </w:rPr>
          <w:t>დიაგრამა 3</w:t>
        </w:r>
        <w:r w:rsidR="000B67E7" w:rsidRPr="00CE21A7">
          <w:rPr>
            <w:rStyle w:val="Hyperlink"/>
            <w:noProof/>
            <w:lang w:val="ka-GE"/>
          </w:rPr>
          <w:t xml:space="preserve"> </w:t>
        </w:r>
        <w:r w:rsidR="000B67E7" w:rsidRPr="00CE21A7">
          <w:rPr>
            <w:rStyle w:val="Hyperlink"/>
            <w:rFonts w:ascii="Sylfaen" w:hAnsi="Sylfaen"/>
            <w:noProof/>
            <w:lang w:val="ka-GE"/>
          </w:rPr>
          <w:t xml:space="preserve">პრევალენტობის ფარდობითი შემცირება </w:t>
        </w:r>
        <w:r w:rsidR="000B67E7" w:rsidRPr="00CE21A7">
          <w:rPr>
            <w:rStyle w:val="Hyperlink"/>
            <w:noProof/>
            <w:lang w:val="ka-GE"/>
          </w:rPr>
          <w:t xml:space="preserve">WHO FCTC </w:t>
        </w:r>
        <w:r w:rsidR="000B67E7" w:rsidRPr="00CE21A7">
          <w:rPr>
            <w:rStyle w:val="Hyperlink"/>
            <w:rFonts w:ascii="Sylfaen" w:hAnsi="Sylfaen"/>
            <w:noProof/>
            <w:lang w:val="ka-GE"/>
          </w:rPr>
          <w:t>ინტერვენციის განხორციელების შედეგად</w:t>
        </w:r>
        <w:r w:rsidR="000B67E7">
          <w:rPr>
            <w:noProof/>
            <w:webHidden/>
          </w:rPr>
          <w:tab/>
        </w:r>
        <w:r w:rsidR="000B67E7">
          <w:rPr>
            <w:noProof/>
            <w:webHidden/>
          </w:rPr>
          <w:fldChar w:fldCharType="begin"/>
        </w:r>
        <w:r w:rsidR="000B67E7">
          <w:rPr>
            <w:noProof/>
            <w:webHidden/>
          </w:rPr>
          <w:instrText xml:space="preserve"> PAGEREF _Toc509505647 \h </w:instrText>
        </w:r>
        <w:r w:rsidR="000B67E7">
          <w:rPr>
            <w:noProof/>
            <w:webHidden/>
          </w:rPr>
        </w:r>
        <w:r w:rsidR="000B67E7">
          <w:rPr>
            <w:noProof/>
            <w:webHidden/>
          </w:rPr>
          <w:fldChar w:fldCharType="separate"/>
        </w:r>
        <w:r w:rsidR="000B67E7">
          <w:rPr>
            <w:noProof/>
            <w:webHidden/>
          </w:rPr>
          <w:t>18</w:t>
        </w:r>
        <w:r w:rsidR="000B67E7">
          <w:rPr>
            <w:noProof/>
            <w:webHidden/>
          </w:rPr>
          <w:fldChar w:fldCharType="end"/>
        </w:r>
      </w:hyperlink>
    </w:p>
    <w:p w14:paraId="66BDAAF5" w14:textId="7D32BA35"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48" w:history="1">
        <w:r w:rsidR="000B67E7" w:rsidRPr="00CE21A7">
          <w:rPr>
            <w:rStyle w:val="Hyperlink"/>
            <w:rFonts w:ascii="Sylfaen" w:hAnsi="Sylfaen"/>
            <w:noProof/>
            <w:lang w:val="ka-GE"/>
          </w:rPr>
          <w:t>დიაგრამა 4</w:t>
        </w:r>
        <w:r w:rsidR="000B67E7" w:rsidRPr="00CE21A7">
          <w:rPr>
            <w:rStyle w:val="Hyperlink"/>
            <w:noProof/>
            <w:lang w:val="ka-GE"/>
          </w:rPr>
          <w:t xml:space="preserve"> </w:t>
        </w:r>
        <w:r w:rsidR="000B67E7" w:rsidRPr="00CE21A7">
          <w:rPr>
            <w:rStyle w:val="Hyperlink"/>
            <w:rFonts w:ascii="Sylfaen" w:hAnsi="Sylfaen"/>
            <w:noProof/>
            <w:lang w:val="ka-GE"/>
          </w:rPr>
          <w:t>შერჩეული ინტერვენციიბის განხორციელების ხარჯების შეფასება</w:t>
        </w:r>
        <w:r w:rsidR="000B67E7">
          <w:rPr>
            <w:noProof/>
            <w:webHidden/>
          </w:rPr>
          <w:tab/>
        </w:r>
        <w:r w:rsidR="000B67E7">
          <w:rPr>
            <w:noProof/>
            <w:webHidden/>
          </w:rPr>
          <w:fldChar w:fldCharType="begin"/>
        </w:r>
        <w:r w:rsidR="000B67E7">
          <w:rPr>
            <w:noProof/>
            <w:webHidden/>
          </w:rPr>
          <w:instrText xml:space="preserve"> PAGEREF _Toc509505648 \h </w:instrText>
        </w:r>
        <w:r w:rsidR="000B67E7">
          <w:rPr>
            <w:noProof/>
            <w:webHidden/>
          </w:rPr>
        </w:r>
        <w:r w:rsidR="000B67E7">
          <w:rPr>
            <w:noProof/>
            <w:webHidden/>
          </w:rPr>
          <w:fldChar w:fldCharType="separate"/>
        </w:r>
        <w:r w:rsidR="000B67E7">
          <w:rPr>
            <w:noProof/>
            <w:webHidden/>
          </w:rPr>
          <w:t>19</w:t>
        </w:r>
        <w:r w:rsidR="000B67E7">
          <w:rPr>
            <w:noProof/>
            <w:webHidden/>
          </w:rPr>
          <w:fldChar w:fldCharType="end"/>
        </w:r>
      </w:hyperlink>
    </w:p>
    <w:p w14:paraId="15546773" w14:textId="1EDEC7D9"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49" w:history="1">
        <w:r w:rsidR="000B67E7" w:rsidRPr="00CE21A7">
          <w:rPr>
            <w:rStyle w:val="Hyperlink"/>
            <w:rFonts w:ascii="Sylfaen" w:hAnsi="Sylfaen"/>
            <w:noProof/>
            <w:lang w:val="ka-GE"/>
          </w:rPr>
          <w:t>დიაგრამა 5</w:t>
        </w:r>
        <w:r w:rsidR="000B67E7" w:rsidRPr="00CE21A7">
          <w:rPr>
            <w:rStyle w:val="Hyperlink"/>
            <w:noProof/>
            <w:lang w:val="ka-GE"/>
          </w:rPr>
          <w:t xml:space="preserve"> </w:t>
        </w:r>
        <w:r w:rsidR="000B67E7" w:rsidRPr="00CE21A7">
          <w:rPr>
            <w:rStyle w:val="Hyperlink"/>
            <w:rFonts w:ascii="Sylfaen" w:hAnsi="Sylfaen"/>
            <w:noProof/>
            <w:lang w:val="ka-GE"/>
          </w:rPr>
          <w:t xml:space="preserve"> მიმდინარე თამბაქოს კონტროლის პოლიტიკა და თამბაქოს კონტროლის ახალი კანონმდებლობა</w:t>
        </w:r>
        <w:r w:rsidR="000B67E7">
          <w:rPr>
            <w:noProof/>
            <w:webHidden/>
          </w:rPr>
          <w:tab/>
        </w:r>
        <w:r w:rsidR="000B67E7">
          <w:rPr>
            <w:noProof/>
            <w:webHidden/>
          </w:rPr>
          <w:fldChar w:fldCharType="begin"/>
        </w:r>
        <w:r w:rsidR="000B67E7">
          <w:rPr>
            <w:noProof/>
            <w:webHidden/>
          </w:rPr>
          <w:instrText xml:space="preserve"> PAGEREF _Toc509505649 \h </w:instrText>
        </w:r>
        <w:r w:rsidR="000B67E7">
          <w:rPr>
            <w:noProof/>
            <w:webHidden/>
          </w:rPr>
        </w:r>
        <w:r w:rsidR="000B67E7">
          <w:rPr>
            <w:noProof/>
            <w:webHidden/>
          </w:rPr>
          <w:fldChar w:fldCharType="separate"/>
        </w:r>
        <w:r w:rsidR="000B67E7">
          <w:rPr>
            <w:noProof/>
            <w:webHidden/>
          </w:rPr>
          <w:t>22</w:t>
        </w:r>
        <w:r w:rsidR="000B67E7">
          <w:rPr>
            <w:noProof/>
            <w:webHidden/>
          </w:rPr>
          <w:fldChar w:fldCharType="end"/>
        </w:r>
      </w:hyperlink>
    </w:p>
    <w:p w14:paraId="62117693" w14:textId="56A2903E"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0" w:history="1">
        <w:r w:rsidR="000B67E7" w:rsidRPr="00CE21A7">
          <w:rPr>
            <w:rStyle w:val="Hyperlink"/>
            <w:rFonts w:ascii="Sylfaen" w:hAnsi="Sylfaen"/>
            <w:noProof/>
            <w:lang w:val="ka-GE"/>
          </w:rPr>
          <w:t>დიაგრამა 6</w:t>
        </w:r>
        <w:r w:rsidR="000B67E7" w:rsidRPr="00CE21A7">
          <w:rPr>
            <w:rStyle w:val="Hyperlink"/>
            <w:noProof/>
            <w:lang w:val="ka-GE"/>
          </w:rPr>
          <w:t xml:space="preserve"> </w:t>
        </w:r>
        <w:r w:rsidR="000B67E7" w:rsidRPr="00CE21A7">
          <w:rPr>
            <w:rStyle w:val="Hyperlink"/>
            <w:rFonts w:ascii="Sylfaen" w:hAnsi="Sylfaen"/>
            <w:noProof/>
            <w:lang w:val="ka-GE"/>
          </w:rPr>
          <w:t>ეკონომიკური დანაკარგები და ხარჯები</w:t>
        </w:r>
        <w:r w:rsidR="000B67E7">
          <w:rPr>
            <w:noProof/>
            <w:webHidden/>
          </w:rPr>
          <w:tab/>
        </w:r>
        <w:r w:rsidR="000B67E7">
          <w:rPr>
            <w:noProof/>
            <w:webHidden/>
          </w:rPr>
          <w:fldChar w:fldCharType="begin"/>
        </w:r>
        <w:r w:rsidR="000B67E7">
          <w:rPr>
            <w:noProof/>
            <w:webHidden/>
          </w:rPr>
          <w:instrText xml:space="preserve"> PAGEREF _Toc509505650 \h </w:instrText>
        </w:r>
        <w:r w:rsidR="000B67E7">
          <w:rPr>
            <w:noProof/>
            <w:webHidden/>
          </w:rPr>
        </w:r>
        <w:r w:rsidR="000B67E7">
          <w:rPr>
            <w:noProof/>
            <w:webHidden/>
          </w:rPr>
          <w:fldChar w:fldCharType="separate"/>
        </w:r>
        <w:r w:rsidR="000B67E7">
          <w:rPr>
            <w:noProof/>
            <w:webHidden/>
          </w:rPr>
          <w:t>23</w:t>
        </w:r>
        <w:r w:rsidR="000B67E7">
          <w:rPr>
            <w:noProof/>
            <w:webHidden/>
          </w:rPr>
          <w:fldChar w:fldCharType="end"/>
        </w:r>
      </w:hyperlink>
    </w:p>
    <w:p w14:paraId="52FED066" w14:textId="33ACF673"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1" w:history="1">
        <w:r w:rsidR="000B67E7" w:rsidRPr="00CE21A7">
          <w:rPr>
            <w:rStyle w:val="Hyperlink"/>
            <w:rFonts w:ascii="Sylfaen" w:hAnsi="Sylfaen"/>
            <w:noProof/>
            <w:lang w:val="ka-GE"/>
          </w:rPr>
          <w:t>დიაგრამა 7</w:t>
        </w:r>
        <w:r w:rsidR="000B67E7" w:rsidRPr="00CE21A7">
          <w:rPr>
            <w:rStyle w:val="Hyperlink"/>
            <w:noProof/>
            <w:lang w:val="ka-GE"/>
          </w:rPr>
          <w:t xml:space="preserve"> </w:t>
        </w:r>
        <w:r w:rsidR="000B67E7" w:rsidRPr="00CE21A7">
          <w:rPr>
            <w:rStyle w:val="Hyperlink"/>
            <w:rFonts w:ascii="Sylfaen" w:hAnsi="Sylfaen"/>
            <w:noProof/>
            <w:lang w:val="ka-GE"/>
          </w:rPr>
          <w:t>თამბაქოს მოხმარების მთლიანი ტვირთი საქართველოში.</w:t>
        </w:r>
        <w:r w:rsidR="000B67E7">
          <w:rPr>
            <w:noProof/>
            <w:webHidden/>
          </w:rPr>
          <w:tab/>
        </w:r>
        <w:r w:rsidR="000B67E7">
          <w:rPr>
            <w:noProof/>
            <w:webHidden/>
          </w:rPr>
          <w:fldChar w:fldCharType="begin"/>
        </w:r>
        <w:r w:rsidR="000B67E7">
          <w:rPr>
            <w:noProof/>
            <w:webHidden/>
          </w:rPr>
          <w:instrText xml:space="preserve"> PAGEREF _Toc509505651 \h </w:instrText>
        </w:r>
        <w:r w:rsidR="000B67E7">
          <w:rPr>
            <w:noProof/>
            <w:webHidden/>
          </w:rPr>
        </w:r>
        <w:r w:rsidR="000B67E7">
          <w:rPr>
            <w:noProof/>
            <w:webHidden/>
          </w:rPr>
          <w:fldChar w:fldCharType="separate"/>
        </w:r>
        <w:r w:rsidR="000B67E7">
          <w:rPr>
            <w:noProof/>
            <w:webHidden/>
          </w:rPr>
          <w:t>24</w:t>
        </w:r>
        <w:r w:rsidR="000B67E7">
          <w:rPr>
            <w:noProof/>
            <w:webHidden/>
          </w:rPr>
          <w:fldChar w:fldCharType="end"/>
        </w:r>
      </w:hyperlink>
    </w:p>
    <w:p w14:paraId="148DC195" w14:textId="504C0266"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2" w:history="1">
        <w:r w:rsidR="000B67E7" w:rsidRPr="00CE21A7">
          <w:rPr>
            <w:rStyle w:val="Hyperlink"/>
            <w:rFonts w:ascii="Sylfaen" w:hAnsi="Sylfaen" w:cs="Sylfaen"/>
            <w:noProof/>
          </w:rPr>
          <w:t>დიაგრამა</w:t>
        </w:r>
        <w:r w:rsidR="000B67E7" w:rsidRPr="00CE21A7">
          <w:rPr>
            <w:rStyle w:val="Hyperlink"/>
            <w:noProof/>
          </w:rPr>
          <w:t xml:space="preserve"> 8</w:t>
        </w:r>
        <w:r w:rsidR="000B67E7" w:rsidRPr="00CE21A7">
          <w:rPr>
            <w:rStyle w:val="Hyperlink"/>
            <w:noProof/>
            <w:lang w:val="ka-GE"/>
          </w:rPr>
          <w:t xml:space="preserve"> </w:t>
        </w:r>
        <w:r w:rsidR="000B67E7" w:rsidRPr="00CE21A7">
          <w:rPr>
            <w:rStyle w:val="Hyperlink"/>
            <w:rFonts w:ascii="Sylfaen" w:hAnsi="Sylfaen"/>
            <w:noProof/>
            <w:lang w:val="ka-GE"/>
          </w:rPr>
          <w:t>მთლიანი თავიდან აცილებული ეკონომიკური ზარალი vs. ოთხი პრიორიტეტული ინტერვენციის განხორციელების ხარჯები სამი წლის ინტერვალით, დაწყებული 2017 წლიდან</w:t>
        </w:r>
        <w:r w:rsidR="000B67E7">
          <w:rPr>
            <w:noProof/>
            <w:webHidden/>
          </w:rPr>
          <w:tab/>
        </w:r>
        <w:r w:rsidR="000B67E7">
          <w:rPr>
            <w:noProof/>
            <w:webHidden/>
          </w:rPr>
          <w:fldChar w:fldCharType="begin"/>
        </w:r>
        <w:r w:rsidR="000B67E7">
          <w:rPr>
            <w:noProof/>
            <w:webHidden/>
          </w:rPr>
          <w:instrText xml:space="preserve"> PAGEREF _Toc509505652 \h </w:instrText>
        </w:r>
        <w:r w:rsidR="000B67E7">
          <w:rPr>
            <w:noProof/>
            <w:webHidden/>
          </w:rPr>
        </w:r>
        <w:r w:rsidR="000B67E7">
          <w:rPr>
            <w:noProof/>
            <w:webHidden/>
          </w:rPr>
          <w:fldChar w:fldCharType="separate"/>
        </w:r>
        <w:r w:rsidR="000B67E7">
          <w:rPr>
            <w:noProof/>
            <w:webHidden/>
          </w:rPr>
          <w:t>26</w:t>
        </w:r>
        <w:r w:rsidR="000B67E7">
          <w:rPr>
            <w:noProof/>
            <w:webHidden/>
          </w:rPr>
          <w:fldChar w:fldCharType="end"/>
        </w:r>
      </w:hyperlink>
    </w:p>
    <w:p w14:paraId="1D483385" w14:textId="671C0D35"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3" w:history="1">
        <w:r w:rsidR="000B67E7" w:rsidRPr="00CE21A7">
          <w:rPr>
            <w:rStyle w:val="Hyperlink"/>
            <w:rFonts w:ascii="Sylfaen" w:hAnsi="Sylfaen"/>
            <w:noProof/>
            <w:lang w:val="ka-GE"/>
          </w:rPr>
          <w:t>დიაგრამა 9</w:t>
        </w:r>
        <w:r w:rsidR="000B67E7" w:rsidRPr="00CE21A7">
          <w:rPr>
            <w:rStyle w:val="Hyperlink"/>
            <w:noProof/>
            <w:lang w:val="ka-GE"/>
          </w:rPr>
          <w:t xml:space="preserve"> </w:t>
        </w:r>
        <w:r w:rsidR="000B67E7" w:rsidRPr="00CE21A7">
          <w:rPr>
            <w:rStyle w:val="Hyperlink"/>
            <w:rFonts w:ascii="Sylfaen" w:hAnsi="Sylfaen"/>
            <w:noProof/>
            <w:lang w:val="ka-GE"/>
          </w:rPr>
          <w:t>უკუ ინვესტირების შედეგები 5 და 15 წლის შემდეგ</w:t>
        </w:r>
        <w:r w:rsidR="000B67E7">
          <w:rPr>
            <w:noProof/>
            <w:webHidden/>
          </w:rPr>
          <w:tab/>
        </w:r>
        <w:r w:rsidR="000B67E7">
          <w:rPr>
            <w:noProof/>
            <w:webHidden/>
          </w:rPr>
          <w:fldChar w:fldCharType="begin"/>
        </w:r>
        <w:r w:rsidR="000B67E7">
          <w:rPr>
            <w:noProof/>
            <w:webHidden/>
          </w:rPr>
          <w:instrText xml:space="preserve"> PAGEREF _Toc509505653 \h </w:instrText>
        </w:r>
        <w:r w:rsidR="000B67E7">
          <w:rPr>
            <w:noProof/>
            <w:webHidden/>
          </w:rPr>
        </w:r>
        <w:r w:rsidR="000B67E7">
          <w:rPr>
            <w:noProof/>
            <w:webHidden/>
          </w:rPr>
          <w:fldChar w:fldCharType="separate"/>
        </w:r>
        <w:r w:rsidR="000B67E7">
          <w:rPr>
            <w:noProof/>
            <w:webHidden/>
          </w:rPr>
          <w:t>27</w:t>
        </w:r>
        <w:r w:rsidR="000B67E7">
          <w:rPr>
            <w:noProof/>
            <w:webHidden/>
          </w:rPr>
          <w:fldChar w:fldCharType="end"/>
        </w:r>
      </w:hyperlink>
    </w:p>
    <w:p w14:paraId="75ED263E" w14:textId="40CC0FF6"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4" w:history="1">
        <w:r w:rsidR="000B67E7" w:rsidRPr="00CE21A7">
          <w:rPr>
            <w:rStyle w:val="Hyperlink"/>
            <w:rFonts w:ascii="Sylfaen" w:hAnsi="Sylfaen"/>
            <w:noProof/>
            <w:lang w:val="ka-GE"/>
          </w:rPr>
          <w:t>დიაგრამა 10</w:t>
        </w:r>
        <w:r w:rsidR="000B67E7" w:rsidRPr="00CE21A7">
          <w:rPr>
            <w:rStyle w:val="Hyperlink"/>
            <w:noProof/>
            <w:lang w:val="ka-GE"/>
          </w:rPr>
          <w:t xml:space="preserve"> </w:t>
        </w:r>
        <w:r w:rsidR="000B67E7" w:rsidRPr="00CE21A7">
          <w:rPr>
            <w:rStyle w:val="Hyperlink"/>
            <w:rFonts w:ascii="Sylfaen" w:hAnsi="Sylfaen"/>
            <w:noProof/>
            <w:lang w:val="ka-GE"/>
          </w:rPr>
          <w:t>თამბაქოსთან ასოცირებული პირდაპირი ხარჯები ჯანდაცვაზე და უმოქმედობის ხარჯი 5 და15 წლის განმავლობაში</w:t>
        </w:r>
        <w:r w:rsidR="000B67E7">
          <w:rPr>
            <w:noProof/>
            <w:webHidden/>
          </w:rPr>
          <w:tab/>
        </w:r>
        <w:r w:rsidR="000B67E7">
          <w:rPr>
            <w:noProof/>
            <w:webHidden/>
          </w:rPr>
          <w:fldChar w:fldCharType="begin"/>
        </w:r>
        <w:r w:rsidR="000B67E7">
          <w:rPr>
            <w:noProof/>
            <w:webHidden/>
          </w:rPr>
          <w:instrText xml:space="preserve"> PAGEREF _Toc509505654 \h </w:instrText>
        </w:r>
        <w:r w:rsidR="000B67E7">
          <w:rPr>
            <w:noProof/>
            <w:webHidden/>
          </w:rPr>
        </w:r>
        <w:r w:rsidR="000B67E7">
          <w:rPr>
            <w:noProof/>
            <w:webHidden/>
          </w:rPr>
          <w:fldChar w:fldCharType="separate"/>
        </w:r>
        <w:r w:rsidR="000B67E7">
          <w:rPr>
            <w:noProof/>
            <w:webHidden/>
          </w:rPr>
          <w:t>28</w:t>
        </w:r>
        <w:r w:rsidR="000B67E7">
          <w:rPr>
            <w:noProof/>
            <w:webHidden/>
          </w:rPr>
          <w:fldChar w:fldCharType="end"/>
        </w:r>
      </w:hyperlink>
    </w:p>
    <w:p w14:paraId="25E109D1" w14:textId="2D115BF9"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5" w:history="1">
        <w:r w:rsidR="000B67E7" w:rsidRPr="00CE21A7">
          <w:rPr>
            <w:rStyle w:val="Hyperlink"/>
            <w:rFonts w:ascii="Sylfaen" w:hAnsi="Sylfaen"/>
            <w:noProof/>
            <w:lang w:val="ka-GE"/>
          </w:rPr>
          <w:t>დიაგრამა 11</w:t>
        </w:r>
        <w:r w:rsidR="000B67E7" w:rsidRPr="00CE21A7">
          <w:rPr>
            <w:rStyle w:val="Hyperlink"/>
            <w:noProof/>
            <w:lang w:val="ka-GE"/>
          </w:rPr>
          <w:t xml:space="preserve"> </w:t>
        </w:r>
        <w:r w:rsidR="000B67E7" w:rsidRPr="00CE21A7">
          <w:rPr>
            <w:rStyle w:val="Hyperlink"/>
            <w:rFonts w:ascii="Sylfaen" w:hAnsi="Sylfaen"/>
            <w:noProof/>
            <w:lang w:val="ka-GE"/>
          </w:rPr>
          <w:t>ჯანდაცვის ხარჯები ინვესტიციებით და მათ გარეშე, მთლიანი აცილებული ხარჯები და ჯანდაცვის ხარჯები 5, 10 და 15 წლის განმავლობაში.</w:t>
        </w:r>
        <w:r w:rsidR="000B67E7">
          <w:rPr>
            <w:noProof/>
            <w:webHidden/>
          </w:rPr>
          <w:tab/>
        </w:r>
        <w:r w:rsidR="000B67E7">
          <w:rPr>
            <w:noProof/>
            <w:webHidden/>
          </w:rPr>
          <w:fldChar w:fldCharType="begin"/>
        </w:r>
        <w:r w:rsidR="000B67E7">
          <w:rPr>
            <w:noProof/>
            <w:webHidden/>
          </w:rPr>
          <w:instrText xml:space="preserve"> PAGEREF _Toc509505655 \h </w:instrText>
        </w:r>
        <w:r w:rsidR="000B67E7">
          <w:rPr>
            <w:noProof/>
            <w:webHidden/>
          </w:rPr>
        </w:r>
        <w:r w:rsidR="000B67E7">
          <w:rPr>
            <w:noProof/>
            <w:webHidden/>
          </w:rPr>
          <w:fldChar w:fldCharType="separate"/>
        </w:r>
        <w:r w:rsidR="000B67E7">
          <w:rPr>
            <w:noProof/>
            <w:webHidden/>
          </w:rPr>
          <w:t>29</w:t>
        </w:r>
        <w:r w:rsidR="000B67E7">
          <w:rPr>
            <w:noProof/>
            <w:webHidden/>
          </w:rPr>
          <w:fldChar w:fldCharType="end"/>
        </w:r>
      </w:hyperlink>
    </w:p>
    <w:p w14:paraId="454262FA" w14:textId="2EA66E79"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6" w:history="1">
        <w:r w:rsidR="000B67E7" w:rsidRPr="00CE21A7">
          <w:rPr>
            <w:rStyle w:val="Hyperlink"/>
            <w:rFonts w:ascii="Sylfaen" w:hAnsi="Sylfaen"/>
            <w:noProof/>
            <w:lang w:val="ka-GE"/>
          </w:rPr>
          <w:t>დიაგრამა 12</w:t>
        </w:r>
        <w:r w:rsidR="000B67E7" w:rsidRPr="00CE21A7">
          <w:rPr>
            <w:rStyle w:val="Hyperlink"/>
            <w:noProof/>
            <w:lang w:val="ka-GE"/>
          </w:rPr>
          <w:t xml:space="preserve"> </w:t>
        </w:r>
        <w:r w:rsidR="000B67E7" w:rsidRPr="00CE21A7">
          <w:rPr>
            <w:rStyle w:val="Hyperlink"/>
            <w:rFonts w:ascii="Sylfaen" w:hAnsi="Sylfaen"/>
            <w:noProof/>
            <w:lang w:val="ka-GE"/>
          </w:rPr>
          <w:t>თამბაქოსთან ასოცირებული არაპირდაპირი დანაკარგები უმოქმედობის ხარჯი 5 და 15 წლის განმავლობაში</w:t>
        </w:r>
        <w:r w:rsidR="000B67E7">
          <w:rPr>
            <w:noProof/>
            <w:webHidden/>
          </w:rPr>
          <w:tab/>
        </w:r>
        <w:r w:rsidR="000B67E7">
          <w:rPr>
            <w:noProof/>
            <w:webHidden/>
          </w:rPr>
          <w:fldChar w:fldCharType="begin"/>
        </w:r>
        <w:r w:rsidR="000B67E7">
          <w:rPr>
            <w:noProof/>
            <w:webHidden/>
          </w:rPr>
          <w:instrText xml:space="preserve"> PAGEREF _Toc509505656 \h </w:instrText>
        </w:r>
        <w:r w:rsidR="000B67E7">
          <w:rPr>
            <w:noProof/>
            <w:webHidden/>
          </w:rPr>
        </w:r>
        <w:r w:rsidR="000B67E7">
          <w:rPr>
            <w:noProof/>
            <w:webHidden/>
          </w:rPr>
          <w:fldChar w:fldCharType="separate"/>
        </w:r>
        <w:r w:rsidR="000B67E7">
          <w:rPr>
            <w:noProof/>
            <w:webHidden/>
          </w:rPr>
          <w:t>30</w:t>
        </w:r>
        <w:r w:rsidR="000B67E7">
          <w:rPr>
            <w:noProof/>
            <w:webHidden/>
          </w:rPr>
          <w:fldChar w:fldCharType="end"/>
        </w:r>
      </w:hyperlink>
    </w:p>
    <w:p w14:paraId="1EDBF8AC" w14:textId="3DE67E20"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7" w:history="1">
        <w:r w:rsidR="000B67E7" w:rsidRPr="00CE21A7">
          <w:rPr>
            <w:rStyle w:val="Hyperlink"/>
            <w:rFonts w:ascii="Sylfaen" w:hAnsi="Sylfaen"/>
            <w:noProof/>
            <w:lang w:val="ka-GE"/>
          </w:rPr>
          <w:t>დიაგრამა 13</w:t>
        </w:r>
        <w:r w:rsidR="000B67E7" w:rsidRPr="00CE21A7">
          <w:rPr>
            <w:rStyle w:val="Hyperlink"/>
            <w:noProof/>
            <w:lang w:val="ka-GE"/>
          </w:rPr>
          <w:t xml:space="preserve"> </w:t>
        </w:r>
        <w:r w:rsidR="000B67E7" w:rsidRPr="00CE21A7">
          <w:rPr>
            <w:rStyle w:val="Hyperlink"/>
            <w:rFonts w:ascii="Sylfaen" w:hAnsi="Sylfaen"/>
            <w:noProof/>
            <w:lang w:val="ka-GE"/>
          </w:rPr>
          <w:t>4 პრიორიტეტული ინტერვენციის განხორციელებით გადარჩენილი ადამიანების რაოდენობა 15 წლის განმავლობაში.</w:t>
        </w:r>
        <w:r w:rsidR="000B67E7">
          <w:rPr>
            <w:noProof/>
            <w:webHidden/>
          </w:rPr>
          <w:tab/>
        </w:r>
        <w:r w:rsidR="000B67E7">
          <w:rPr>
            <w:noProof/>
            <w:webHidden/>
          </w:rPr>
          <w:fldChar w:fldCharType="begin"/>
        </w:r>
        <w:r w:rsidR="000B67E7">
          <w:rPr>
            <w:noProof/>
            <w:webHidden/>
          </w:rPr>
          <w:instrText xml:space="preserve"> PAGEREF _Toc509505657 \h </w:instrText>
        </w:r>
        <w:r w:rsidR="000B67E7">
          <w:rPr>
            <w:noProof/>
            <w:webHidden/>
          </w:rPr>
        </w:r>
        <w:r w:rsidR="000B67E7">
          <w:rPr>
            <w:noProof/>
            <w:webHidden/>
          </w:rPr>
          <w:fldChar w:fldCharType="separate"/>
        </w:r>
        <w:r w:rsidR="000B67E7">
          <w:rPr>
            <w:noProof/>
            <w:webHidden/>
          </w:rPr>
          <w:t>31</w:t>
        </w:r>
        <w:r w:rsidR="000B67E7">
          <w:rPr>
            <w:noProof/>
            <w:webHidden/>
          </w:rPr>
          <w:fldChar w:fldCharType="end"/>
        </w:r>
      </w:hyperlink>
    </w:p>
    <w:p w14:paraId="77DFAEE1" w14:textId="2C09FBC6" w:rsidR="000B67E7" w:rsidRDefault="00F72C87">
      <w:pPr>
        <w:pStyle w:val="TableofFigures"/>
        <w:tabs>
          <w:tab w:val="right" w:leader="dot" w:pos="9346"/>
        </w:tabs>
        <w:rPr>
          <w:rFonts w:asciiTheme="minorHAnsi" w:eastAsiaTheme="minorEastAsia" w:hAnsiTheme="minorHAnsi" w:cstheme="minorBidi"/>
          <w:b w:val="0"/>
          <w:bCs w:val="0"/>
          <w:noProof/>
          <w:sz w:val="22"/>
          <w:szCs w:val="22"/>
        </w:rPr>
      </w:pPr>
      <w:hyperlink w:anchor="_Toc509505658" w:history="1">
        <w:r w:rsidR="000B67E7" w:rsidRPr="00CE21A7">
          <w:rPr>
            <w:rStyle w:val="Hyperlink"/>
            <w:rFonts w:ascii="Sylfaen" w:hAnsi="Sylfaen"/>
            <w:noProof/>
            <w:lang w:val="ka-GE"/>
          </w:rPr>
          <w:t>დიაგრამა 14</w:t>
        </w:r>
        <w:r w:rsidR="000B67E7" w:rsidRPr="00CE21A7">
          <w:rPr>
            <w:rStyle w:val="Hyperlink"/>
            <w:noProof/>
            <w:lang w:val="ka-GE"/>
          </w:rPr>
          <w:t xml:space="preserve"> </w:t>
        </w:r>
        <w:r w:rsidR="000B67E7" w:rsidRPr="00CE21A7">
          <w:rPr>
            <w:rStyle w:val="Hyperlink"/>
            <w:rFonts w:ascii="Sylfaen" w:hAnsi="Sylfaen"/>
            <w:noProof/>
            <w:lang w:val="ka-GE"/>
          </w:rPr>
          <w:t>ერთი კოლოფი სიგარეტის ფასი (აშშ)</w:t>
        </w:r>
        <w:r w:rsidR="000B67E7">
          <w:rPr>
            <w:noProof/>
            <w:webHidden/>
          </w:rPr>
          <w:tab/>
        </w:r>
        <w:r w:rsidR="000B67E7">
          <w:rPr>
            <w:noProof/>
            <w:webHidden/>
          </w:rPr>
          <w:fldChar w:fldCharType="begin"/>
        </w:r>
        <w:r w:rsidR="000B67E7">
          <w:rPr>
            <w:noProof/>
            <w:webHidden/>
          </w:rPr>
          <w:instrText xml:space="preserve"> PAGEREF _Toc509505658 \h </w:instrText>
        </w:r>
        <w:r w:rsidR="000B67E7">
          <w:rPr>
            <w:noProof/>
            <w:webHidden/>
          </w:rPr>
        </w:r>
        <w:r w:rsidR="000B67E7">
          <w:rPr>
            <w:noProof/>
            <w:webHidden/>
          </w:rPr>
          <w:fldChar w:fldCharType="separate"/>
        </w:r>
        <w:r w:rsidR="000B67E7">
          <w:rPr>
            <w:noProof/>
            <w:webHidden/>
          </w:rPr>
          <w:t>33</w:t>
        </w:r>
        <w:r w:rsidR="000B67E7">
          <w:rPr>
            <w:noProof/>
            <w:webHidden/>
          </w:rPr>
          <w:fldChar w:fldCharType="end"/>
        </w:r>
      </w:hyperlink>
    </w:p>
    <w:p w14:paraId="14A7995A" w14:textId="28ACD7C9" w:rsidR="00390C15" w:rsidRPr="0083515C" w:rsidRDefault="000B67E7" w:rsidP="00390C15">
      <w:pPr>
        <w:rPr>
          <w:lang w:val="ka-GE"/>
        </w:rPr>
      </w:pPr>
      <w:r>
        <w:rPr>
          <w:lang w:val="ka-GE"/>
        </w:rPr>
        <w:fldChar w:fldCharType="end"/>
      </w:r>
    </w:p>
    <w:p w14:paraId="1AF5D3AA" w14:textId="77777777" w:rsidR="00763672" w:rsidRPr="00C96603" w:rsidRDefault="00390C15">
      <w:pPr>
        <w:pStyle w:val="TableofFigures"/>
        <w:tabs>
          <w:tab w:val="right" w:leader="dot" w:pos="9346"/>
        </w:tabs>
        <w:rPr>
          <w:rFonts w:cs="Times New Roman"/>
          <w:b w:val="0"/>
          <w:bCs w:val="0"/>
          <w:sz w:val="22"/>
          <w:szCs w:val="22"/>
          <w:lang w:val="ka-GE"/>
        </w:rPr>
      </w:pPr>
      <w:r w:rsidRPr="0083515C">
        <w:rPr>
          <w:lang w:val="ka-GE"/>
        </w:rPr>
        <w:fldChar w:fldCharType="begin"/>
      </w:r>
      <w:r w:rsidRPr="0083515C">
        <w:rPr>
          <w:lang w:val="ka-GE"/>
        </w:rPr>
        <w:instrText xml:space="preserve"> TOC \h \z \c "Text Box" </w:instrText>
      </w:r>
      <w:r w:rsidRPr="0083515C">
        <w:rPr>
          <w:lang w:val="ka-GE"/>
        </w:rPr>
        <w:fldChar w:fldCharType="separate"/>
      </w:r>
      <w:hyperlink w:anchor="_Toc507039810" w:history="1">
        <w:r w:rsidR="008D0328" w:rsidRPr="0083515C">
          <w:rPr>
            <w:rStyle w:val="Hyperlink"/>
            <w:lang w:val="ka-GE"/>
          </w:rPr>
          <w:t>Box 1</w:t>
        </w:r>
        <w:r w:rsidR="007B79B6" w:rsidRPr="0083515C">
          <w:rPr>
            <w:rStyle w:val="Hyperlink"/>
            <w:lang w:val="ka-GE"/>
          </w:rPr>
          <w:t xml:space="preserve"> </w:t>
        </w:r>
        <w:r w:rsidR="00B41197" w:rsidRPr="0083515C">
          <w:rPr>
            <w:rStyle w:val="Hyperlink"/>
            <w:rFonts w:ascii="Sylfaen" w:hAnsi="Sylfaen"/>
            <w:lang w:val="ka-GE"/>
          </w:rPr>
          <w:t xml:space="preserve">თამბაქოს კონტროლი საქართველო ევრო კავშირის ასოცირების ხელშეკრულების მიხედვით </w:t>
        </w:r>
        <w:r w:rsidR="00B41197" w:rsidRPr="0083515C">
          <w:rPr>
            <w:rStyle w:val="Hyperlink"/>
            <w:lang w:val="ka-GE"/>
          </w:rPr>
          <w:t xml:space="preserve"> </w:t>
        </w:r>
        <w:r w:rsidR="00763672" w:rsidRPr="0083515C">
          <w:rPr>
            <w:webHidden/>
            <w:lang w:val="ka-GE"/>
          </w:rPr>
          <w:tab/>
        </w:r>
        <w:r w:rsidR="00763672" w:rsidRPr="0083515C">
          <w:rPr>
            <w:webHidden/>
            <w:lang w:val="ka-GE"/>
          </w:rPr>
          <w:fldChar w:fldCharType="begin"/>
        </w:r>
        <w:r w:rsidR="00763672" w:rsidRPr="0083515C">
          <w:rPr>
            <w:webHidden/>
            <w:lang w:val="ka-GE"/>
          </w:rPr>
          <w:instrText xml:space="preserve"> PAGEREF _Toc507039810 \h </w:instrText>
        </w:r>
        <w:r w:rsidR="00763672" w:rsidRPr="0083515C">
          <w:rPr>
            <w:webHidden/>
            <w:lang w:val="ka-GE"/>
          </w:rPr>
        </w:r>
        <w:r w:rsidR="00763672" w:rsidRPr="0083515C">
          <w:rPr>
            <w:webHidden/>
            <w:lang w:val="ka-GE"/>
          </w:rPr>
          <w:fldChar w:fldCharType="separate"/>
        </w:r>
        <w:r w:rsidR="00763672" w:rsidRPr="0083515C">
          <w:rPr>
            <w:webHidden/>
            <w:lang w:val="ka-GE"/>
          </w:rPr>
          <w:t>11</w:t>
        </w:r>
        <w:r w:rsidR="00763672" w:rsidRPr="0083515C">
          <w:rPr>
            <w:webHidden/>
            <w:lang w:val="ka-GE"/>
          </w:rPr>
          <w:fldChar w:fldCharType="end"/>
        </w:r>
      </w:hyperlink>
    </w:p>
    <w:p w14:paraId="63C5D907" w14:textId="77777777" w:rsidR="00390C15" w:rsidRPr="0083515C" w:rsidRDefault="00390C15" w:rsidP="00033698">
      <w:pPr>
        <w:pStyle w:val="Heading2"/>
        <w:rPr>
          <w:lang w:val="ka-GE"/>
        </w:rPr>
      </w:pPr>
      <w:r w:rsidRPr="0083515C">
        <w:rPr>
          <w:lang w:val="ka-GE"/>
        </w:rPr>
        <w:fldChar w:fldCharType="end"/>
      </w:r>
    </w:p>
    <w:p w14:paraId="3823CB31" w14:textId="77777777" w:rsidR="00390C15" w:rsidRPr="0083515C" w:rsidRDefault="00390C15" w:rsidP="00390C15">
      <w:pPr>
        <w:rPr>
          <w:lang w:val="ka-GE"/>
        </w:rPr>
      </w:pPr>
    </w:p>
    <w:p w14:paraId="5036F4FC" w14:textId="77777777" w:rsidR="00390C15" w:rsidRPr="0083515C" w:rsidRDefault="00390C15" w:rsidP="00390C15">
      <w:pPr>
        <w:rPr>
          <w:lang w:val="ka-GE"/>
        </w:rPr>
      </w:pPr>
    </w:p>
    <w:p w14:paraId="67614DBF" w14:textId="77777777" w:rsidR="00390C15" w:rsidRPr="0083515C" w:rsidRDefault="00390C15" w:rsidP="00390C15">
      <w:pPr>
        <w:rPr>
          <w:lang w:val="ka-GE"/>
        </w:rPr>
      </w:pPr>
    </w:p>
    <w:p w14:paraId="1AF08F4D" w14:textId="77777777" w:rsidR="00390C15" w:rsidRPr="0083515C" w:rsidRDefault="00390C15" w:rsidP="00390C15">
      <w:pPr>
        <w:rPr>
          <w:lang w:val="ka-GE"/>
        </w:rPr>
      </w:pPr>
    </w:p>
    <w:p w14:paraId="19B63A91" w14:textId="77777777" w:rsidR="00390C15" w:rsidRPr="0083515C" w:rsidRDefault="00390C15" w:rsidP="00390C15">
      <w:pPr>
        <w:rPr>
          <w:lang w:val="ka-GE"/>
        </w:rPr>
      </w:pPr>
    </w:p>
    <w:p w14:paraId="7EF18BFD" w14:textId="77777777" w:rsidR="00390C15" w:rsidRPr="0083515C" w:rsidRDefault="00390C15" w:rsidP="00390C15">
      <w:pPr>
        <w:rPr>
          <w:lang w:val="ka-GE"/>
        </w:rPr>
      </w:pPr>
    </w:p>
    <w:p w14:paraId="13945569" w14:textId="77777777" w:rsidR="00390C15" w:rsidRPr="0083515C" w:rsidRDefault="00390C15" w:rsidP="00390C15">
      <w:pPr>
        <w:rPr>
          <w:lang w:val="ka-GE"/>
        </w:rPr>
      </w:pPr>
    </w:p>
    <w:p w14:paraId="3C9D5138" w14:textId="77777777" w:rsidR="00390C15" w:rsidRPr="0083515C" w:rsidRDefault="00390C15" w:rsidP="00390C15">
      <w:pPr>
        <w:rPr>
          <w:lang w:val="ka-GE"/>
        </w:rPr>
      </w:pPr>
    </w:p>
    <w:p w14:paraId="7A41B465" w14:textId="77777777" w:rsidR="00390C15" w:rsidRPr="0083515C" w:rsidRDefault="00390C15" w:rsidP="00390C15">
      <w:pPr>
        <w:rPr>
          <w:lang w:val="ka-GE"/>
        </w:rPr>
      </w:pPr>
    </w:p>
    <w:p w14:paraId="45B28BD7" w14:textId="77777777" w:rsidR="00390C15" w:rsidRPr="0083515C" w:rsidRDefault="00390C15" w:rsidP="00390C15">
      <w:pPr>
        <w:rPr>
          <w:lang w:val="ka-GE"/>
        </w:rPr>
      </w:pPr>
    </w:p>
    <w:p w14:paraId="6DAB8866" w14:textId="77777777" w:rsidR="00390C15" w:rsidRPr="0083515C" w:rsidRDefault="00390C15" w:rsidP="00390C15">
      <w:pPr>
        <w:rPr>
          <w:lang w:val="ka-GE"/>
        </w:rPr>
      </w:pPr>
    </w:p>
    <w:p w14:paraId="689CB454" w14:textId="77777777" w:rsidR="00390C15" w:rsidRPr="0083515C" w:rsidRDefault="00390C15" w:rsidP="00390C15">
      <w:pPr>
        <w:rPr>
          <w:lang w:val="ka-GE"/>
        </w:rPr>
      </w:pPr>
    </w:p>
    <w:p w14:paraId="5EBEDD58" w14:textId="77777777" w:rsidR="00390C15" w:rsidRPr="0083515C" w:rsidRDefault="00390C15" w:rsidP="00390C15">
      <w:pPr>
        <w:rPr>
          <w:lang w:val="ka-GE"/>
        </w:rPr>
      </w:pPr>
    </w:p>
    <w:p w14:paraId="5B3E6936" w14:textId="77777777" w:rsidR="00033698" w:rsidRPr="0083515C" w:rsidRDefault="00CD0C73" w:rsidP="00B425EE">
      <w:pPr>
        <w:pStyle w:val="Heading1"/>
        <w:rPr>
          <w:rFonts w:ascii="Sylfaen" w:hAnsi="Sylfaen"/>
          <w:lang w:val="ka-GE"/>
        </w:rPr>
      </w:pPr>
      <w:bookmarkStart w:id="3" w:name="_Toc508066155"/>
      <w:r w:rsidRPr="0083515C">
        <w:rPr>
          <w:rFonts w:ascii="Sylfaen" w:hAnsi="Sylfaen"/>
          <w:lang w:val="ka-GE"/>
        </w:rPr>
        <w:t>მადლობა</w:t>
      </w:r>
      <w:bookmarkEnd w:id="3"/>
      <w:r w:rsidRPr="0083515C">
        <w:rPr>
          <w:rFonts w:ascii="Sylfaen" w:hAnsi="Sylfaen"/>
          <w:lang w:val="ka-GE"/>
        </w:rPr>
        <w:t xml:space="preserve"> </w:t>
      </w:r>
    </w:p>
    <w:p w14:paraId="04571A35" w14:textId="77777777" w:rsidR="00033698" w:rsidRPr="00C96603" w:rsidRDefault="00033698" w:rsidP="007764C0">
      <w:pPr>
        <w:rPr>
          <w:rFonts w:cs="Calibri"/>
          <w:sz w:val="22"/>
          <w:szCs w:val="22"/>
          <w:lang w:val="ka-GE"/>
        </w:rPr>
      </w:pPr>
    </w:p>
    <w:p w14:paraId="1C9511B6" w14:textId="6CA6780F" w:rsidR="007F4BFD" w:rsidRPr="00C96603" w:rsidRDefault="00CD0C73" w:rsidP="007764C0">
      <w:pPr>
        <w:autoSpaceDE w:val="0"/>
        <w:autoSpaceDN w:val="0"/>
        <w:adjustRightInd w:val="0"/>
        <w:spacing w:after="0" w:line="240" w:lineRule="auto"/>
        <w:rPr>
          <w:rFonts w:eastAsia="Calibri" w:cs="Calibri"/>
          <w:color w:val="1A1A1A"/>
          <w:sz w:val="22"/>
          <w:szCs w:val="22"/>
          <w:lang w:val="ka-GE"/>
        </w:rPr>
      </w:pPr>
      <w:r w:rsidRPr="00C96603">
        <w:rPr>
          <w:rFonts w:ascii="Sylfaen" w:hAnsi="Sylfaen" w:cs="Calibri"/>
          <w:sz w:val="22"/>
          <w:szCs w:val="22"/>
          <w:lang w:val="ka-GE"/>
        </w:rPr>
        <w:t>წინამდებარე ანგარიში მოამზადე</w:t>
      </w:r>
      <w:r w:rsidR="00595F83" w:rsidRPr="00C96603">
        <w:rPr>
          <w:rFonts w:ascii="Sylfaen" w:hAnsi="Sylfaen" w:cs="Calibri"/>
          <w:sz w:val="22"/>
          <w:szCs w:val="22"/>
          <w:lang w:val="ka-GE"/>
        </w:rPr>
        <w:t xml:space="preserve">ბულია </w:t>
      </w:r>
      <w:r w:rsidRPr="00C96603">
        <w:rPr>
          <w:rFonts w:ascii="Sylfaen" w:hAnsi="Sylfaen" w:cs="Calibri"/>
          <w:sz w:val="22"/>
          <w:szCs w:val="22"/>
          <w:lang w:val="ka-GE"/>
        </w:rPr>
        <w:t xml:space="preserve"> ლიკა გამგებელ</w:t>
      </w:r>
      <w:r w:rsidR="00595F83" w:rsidRPr="00C96603">
        <w:rPr>
          <w:rFonts w:ascii="Sylfaen" w:hAnsi="Sylfaen" w:cs="Calibri"/>
          <w:sz w:val="22"/>
          <w:szCs w:val="22"/>
          <w:lang w:val="ka-GE"/>
        </w:rPr>
        <w:t>ის</w:t>
      </w:r>
      <w:r w:rsidRPr="00C96603">
        <w:rPr>
          <w:rFonts w:ascii="Sylfaen" w:hAnsi="Sylfaen" w:cs="Calibri"/>
          <w:sz w:val="22"/>
          <w:szCs w:val="22"/>
          <w:lang w:val="ka-GE"/>
        </w:rPr>
        <w:t xml:space="preserve"> </w:t>
      </w:r>
      <w:r w:rsidR="00C475F8" w:rsidRPr="00C96603">
        <w:rPr>
          <w:rFonts w:cs="Calibri"/>
          <w:sz w:val="22"/>
          <w:szCs w:val="22"/>
          <w:lang w:val="ka-GE"/>
        </w:rPr>
        <w:t xml:space="preserve"> </w:t>
      </w:r>
      <w:r w:rsidR="00FA4FC9" w:rsidRPr="00C96603">
        <w:rPr>
          <w:rFonts w:ascii="Sylfaen" w:hAnsi="Sylfaen" w:cs="Calibri"/>
          <w:sz w:val="22"/>
          <w:szCs w:val="22"/>
          <w:lang w:val="ka-GE"/>
        </w:rPr>
        <w:t>და დანიელ გრაფონ</w:t>
      </w:r>
      <w:r w:rsidR="00595F83" w:rsidRPr="00C96603">
        <w:rPr>
          <w:rFonts w:ascii="Sylfaen" w:hAnsi="Sylfaen" w:cs="Calibri"/>
          <w:sz w:val="22"/>
          <w:szCs w:val="22"/>
          <w:lang w:val="ka-GE"/>
        </w:rPr>
        <w:t>ის</w:t>
      </w:r>
      <w:r w:rsidR="00FA4FC9" w:rsidRPr="00C96603">
        <w:rPr>
          <w:rFonts w:ascii="Sylfaen" w:hAnsi="Sylfaen" w:cs="Calibri"/>
          <w:sz w:val="22"/>
          <w:szCs w:val="22"/>
          <w:lang w:val="ka-GE"/>
        </w:rPr>
        <w:t xml:space="preserve"> გაეროს განვითარების პროგრამ</w:t>
      </w:r>
      <w:r w:rsidR="00595F83" w:rsidRPr="00C96603">
        <w:rPr>
          <w:rFonts w:ascii="Sylfaen" w:hAnsi="Sylfaen" w:cs="Calibri"/>
          <w:sz w:val="22"/>
          <w:szCs w:val="22"/>
          <w:lang w:val="ka-GE"/>
        </w:rPr>
        <w:t>ა</w:t>
      </w:r>
      <w:r w:rsidR="00231BF2" w:rsidRPr="00C96603">
        <w:rPr>
          <w:rFonts w:cs="Calibri"/>
          <w:sz w:val="22"/>
          <w:szCs w:val="22"/>
          <w:lang w:val="ka-GE"/>
        </w:rPr>
        <w:t xml:space="preserve"> (UNDP) </w:t>
      </w:r>
      <w:r w:rsidR="00FA4FC9" w:rsidRPr="00C96603">
        <w:rPr>
          <w:rFonts w:ascii="Sylfaen" w:hAnsi="Sylfaen" w:cs="Calibri"/>
          <w:sz w:val="22"/>
          <w:szCs w:val="22"/>
          <w:lang w:val="ka-GE"/>
        </w:rPr>
        <w:t>და</w:t>
      </w:r>
      <w:r w:rsidR="006004A5" w:rsidRPr="00C96603">
        <w:rPr>
          <w:rFonts w:cs="Calibri"/>
          <w:sz w:val="22"/>
          <w:szCs w:val="22"/>
          <w:lang w:val="ka-GE"/>
        </w:rPr>
        <w:t xml:space="preserve"> </w:t>
      </w:r>
      <w:r w:rsidR="00FA4FC9" w:rsidRPr="00C96603">
        <w:rPr>
          <w:rFonts w:ascii="Sylfaen" w:hAnsi="Sylfaen" w:cs="Calibri"/>
          <w:sz w:val="22"/>
          <w:szCs w:val="22"/>
          <w:lang w:val="ka-GE"/>
        </w:rPr>
        <w:t xml:space="preserve">- </w:t>
      </w:r>
      <w:r w:rsidR="006004A5" w:rsidRPr="00C96603">
        <w:rPr>
          <w:rFonts w:cs="Calibri"/>
          <w:sz w:val="22"/>
          <w:szCs w:val="22"/>
          <w:lang w:val="ka-GE"/>
        </w:rPr>
        <w:t>Research Triangle Institute International (RTI International)</w:t>
      </w:r>
      <w:r w:rsidR="00FA4FC9" w:rsidRPr="00C96603">
        <w:rPr>
          <w:rFonts w:ascii="Sylfaen" w:hAnsi="Sylfaen" w:cs="Calibri"/>
          <w:sz w:val="22"/>
          <w:szCs w:val="22"/>
          <w:lang w:val="ka-GE"/>
        </w:rPr>
        <w:t xml:space="preserve"> ის წარმომადგენლი</w:t>
      </w:r>
      <w:r w:rsidR="00595F83" w:rsidRPr="00C96603">
        <w:rPr>
          <w:rFonts w:ascii="Sylfaen" w:hAnsi="Sylfaen" w:cs="Calibri"/>
          <w:sz w:val="22"/>
          <w:szCs w:val="22"/>
          <w:lang w:val="ka-GE"/>
        </w:rPr>
        <w:t>ს</w:t>
      </w:r>
      <w:r w:rsidR="00FA4FC9" w:rsidRPr="00C96603">
        <w:rPr>
          <w:rFonts w:ascii="Sylfaen" w:hAnsi="Sylfaen" w:cs="Calibri"/>
          <w:sz w:val="22"/>
          <w:szCs w:val="22"/>
          <w:lang w:val="ka-GE"/>
        </w:rPr>
        <w:t xml:space="preserve"> ნათან მანის </w:t>
      </w:r>
      <w:r w:rsidR="00595F83" w:rsidRPr="00C96603">
        <w:rPr>
          <w:rFonts w:ascii="Sylfaen" w:hAnsi="Sylfaen" w:cs="Calibri"/>
          <w:sz w:val="22"/>
          <w:szCs w:val="22"/>
          <w:lang w:val="ka-GE"/>
        </w:rPr>
        <w:t xml:space="preserve">მიერ </w:t>
      </w:r>
      <w:r w:rsidR="006004A5" w:rsidRPr="00C96603">
        <w:rPr>
          <w:rFonts w:cs="Calibri"/>
          <w:sz w:val="22"/>
          <w:szCs w:val="22"/>
          <w:lang w:val="ka-GE"/>
        </w:rPr>
        <w:t xml:space="preserve">, </w:t>
      </w:r>
      <w:r w:rsidR="00FA4FC9" w:rsidRPr="00C96603">
        <w:rPr>
          <w:rFonts w:ascii="Sylfaen" w:hAnsi="Sylfaen" w:cs="Calibri"/>
          <w:sz w:val="22"/>
          <w:szCs w:val="22"/>
          <w:lang w:val="ka-GE"/>
        </w:rPr>
        <w:t>გაეროს განვითარების პროგრამის წარმომადგენლების - დ</w:t>
      </w:r>
      <w:r w:rsidR="00595F83" w:rsidRPr="00C96603">
        <w:rPr>
          <w:rFonts w:ascii="Sylfaen" w:hAnsi="Sylfaen" w:cs="Calibri"/>
          <w:sz w:val="22"/>
          <w:szCs w:val="22"/>
          <w:lang w:val="ka-GE"/>
        </w:rPr>
        <w:t>ა</w:t>
      </w:r>
      <w:r w:rsidR="00FA4FC9" w:rsidRPr="00C96603">
        <w:rPr>
          <w:rFonts w:ascii="Sylfaen" w:hAnsi="Sylfaen" w:cs="Calibri"/>
          <w:sz w:val="22"/>
          <w:szCs w:val="22"/>
          <w:lang w:val="ka-GE"/>
        </w:rPr>
        <w:t xml:space="preserve">დლი </w:t>
      </w:r>
      <w:r w:rsidR="00595F83" w:rsidRPr="00C96603">
        <w:rPr>
          <w:rFonts w:ascii="Sylfaen" w:hAnsi="Sylfaen" w:cs="Calibri"/>
          <w:sz w:val="22"/>
          <w:szCs w:val="22"/>
          <w:lang w:val="ka-GE"/>
        </w:rPr>
        <w:t>ტარლტონის</w:t>
      </w:r>
      <w:r w:rsidR="00FA4FC9" w:rsidRPr="00C96603">
        <w:rPr>
          <w:rFonts w:ascii="Sylfaen" w:hAnsi="Sylfaen" w:cs="Calibri"/>
          <w:sz w:val="22"/>
          <w:szCs w:val="22"/>
          <w:lang w:val="ka-GE"/>
        </w:rPr>
        <w:t xml:space="preserve"> და დუგლას ვების და  </w:t>
      </w:r>
      <w:r w:rsidR="006004A5" w:rsidRPr="00C96603">
        <w:rPr>
          <w:rFonts w:cs="Calibri"/>
          <w:sz w:val="22"/>
          <w:szCs w:val="22"/>
          <w:lang w:val="ka-GE"/>
        </w:rPr>
        <w:t xml:space="preserve"> </w:t>
      </w:r>
      <w:r w:rsidR="00FA4FC9" w:rsidRPr="00C96603">
        <w:rPr>
          <w:rFonts w:cs="Calibri"/>
          <w:sz w:val="22"/>
          <w:szCs w:val="22"/>
          <w:lang w:val="ka-GE"/>
        </w:rPr>
        <w:t xml:space="preserve">RTI International </w:t>
      </w:r>
      <w:r w:rsidR="00FA4FC9" w:rsidRPr="00C96603">
        <w:rPr>
          <w:rFonts w:ascii="Sylfaen" w:hAnsi="Sylfaen" w:cs="Calibri"/>
          <w:sz w:val="22"/>
          <w:szCs w:val="22"/>
          <w:lang w:val="ka-GE"/>
        </w:rPr>
        <w:t xml:space="preserve">-ის წარმომადგენლის რაჩელ ნუგეტის ხელმძღვანელობით. </w:t>
      </w:r>
      <w:r w:rsidR="006004A5" w:rsidRPr="00C96603">
        <w:rPr>
          <w:rFonts w:cs="Calibri"/>
          <w:sz w:val="22"/>
          <w:szCs w:val="22"/>
          <w:lang w:val="ka-GE"/>
        </w:rPr>
        <w:t xml:space="preserve"> </w:t>
      </w:r>
      <w:r w:rsidR="00FA4FC9" w:rsidRPr="00C96603">
        <w:rPr>
          <w:rFonts w:ascii="Sylfaen" w:hAnsi="Sylfaen" w:cs="Calibri"/>
          <w:sz w:val="22"/>
          <w:szCs w:val="22"/>
          <w:lang w:val="ka-GE"/>
        </w:rPr>
        <w:t>ანგარიშის მომზადებაში მნიშვნელოვანი წვლილი შეიტანეს:</w:t>
      </w:r>
      <w:r w:rsidR="00FB3E60" w:rsidRPr="00C96603">
        <w:rPr>
          <w:rFonts w:ascii="Sylfaen" w:hAnsi="Sylfaen" w:cs="Calibri"/>
          <w:sz w:val="22"/>
          <w:szCs w:val="22"/>
          <w:lang w:val="ka-GE"/>
        </w:rPr>
        <w:t xml:space="preserve"> გაეროს განვითარების პროგრამის წარმომადგენლებმა -</w:t>
      </w:r>
      <w:r w:rsidR="00FA4FC9" w:rsidRPr="00C96603">
        <w:rPr>
          <w:rFonts w:ascii="Sylfaen" w:hAnsi="Sylfaen" w:cs="Calibri"/>
          <w:sz w:val="22"/>
          <w:szCs w:val="22"/>
          <w:lang w:val="ka-GE"/>
        </w:rPr>
        <w:t xml:space="preserve"> როი სმოლმა, </w:t>
      </w:r>
      <w:r w:rsidR="00FB3E60" w:rsidRPr="00C96603">
        <w:rPr>
          <w:rFonts w:ascii="Sylfaen" w:hAnsi="Sylfaen" w:cs="Calibri"/>
          <w:sz w:val="22"/>
          <w:szCs w:val="22"/>
          <w:lang w:val="ka-GE"/>
        </w:rPr>
        <w:t>ჯონ მაკაულიმ, ნატალია ლინოუმ, როზმარი კუმ</w:t>
      </w:r>
      <w:r w:rsidR="00595F83" w:rsidRPr="00C96603">
        <w:rPr>
          <w:rFonts w:ascii="Sylfaen" w:hAnsi="Sylfaen" w:cs="Calibri"/>
          <w:sz w:val="22"/>
          <w:szCs w:val="22"/>
          <w:lang w:val="ka-GE"/>
        </w:rPr>
        <w:t>უ</w:t>
      </w:r>
      <w:r w:rsidR="00FB3E60" w:rsidRPr="00C96603">
        <w:rPr>
          <w:rFonts w:ascii="Sylfaen" w:hAnsi="Sylfaen" w:cs="Calibri"/>
          <w:sz w:val="22"/>
          <w:szCs w:val="22"/>
          <w:lang w:val="ka-GE"/>
        </w:rPr>
        <w:t>ენდამ; და საქართველოს დაავადებათა კონტროლისა და საზოგადოებრივი ჯანმრთელობის ეროვნული ცენტრის წარმომადგნელებმა - ნუკა</w:t>
      </w:r>
      <w:r w:rsidR="00595F83" w:rsidRPr="00C96603">
        <w:rPr>
          <w:rFonts w:ascii="Sylfaen" w:hAnsi="Sylfaen" w:cs="Calibri"/>
          <w:sz w:val="22"/>
          <w:szCs w:val="22"/>
          <w:lang w:val="ka-GE"/>
        </w:rPr>
        <w:t xml:space="preserve"> მა</w:t>
      </w:r>
      <w:r w:rsidR="009F370C">
        <w:rPr>
          <w:rFonts w:ascii="Sylfaen" w:hAnsi="Sylfaen" w:cs="Calibri"/>
          <w:sz w:val="22"/>
          <w:szCs w:val="22"/>
          <w:lang w:val="ka-GE"/>
        </w:rPr>
        <w:t>ღ</w:t>
      </w:r>
      <w:r w:rsidR="00595F83" w:rsidRPr="00C96603">
        <w:rPr>
          <w:rFonts w:ascii="Sylfaen" w:hAnsi="Sylfaen" w:cs="Calibri"/>
          <w:sz w:val="22"/>
          <w:szCs w:val="22"/>
          <w:lang w:val="ka-GE"/>
        </w:rPr>
        <w:t xml:space="preserve">ლაკელიძემ </w:t>
      </w:r>
      <w:r w:rsidR="00FB3E60" w:rsidRPr="00C96603">
        <w:rPr>
          <w:rFonts w:ascii="Sylfaen" w:hAnsi="Sylfaen" w:cs="Calibri"/>
          <w:sz w:val="22"/>
          <w:szCs w:val="22"/>
          <w:lang w:val="ka-GE"/>
        </w:rPr>
        <w:t xml:space="preserve"> და ლელა სტურუამ; ასევე </w:t>
      </w:r>
      <w:r w:rsidR="00F07149" w:rsidRPr="00C96603">
        <w:rPr>
          <w:rFonts w:ascii="Sylfaen" w:hAnsi="Sylfaen" w:cs="Calibri"/>
          <w:sz w:val="22"/>
          <w:szCs w:val="22"/>
          <w:lang w:val="ka-GE"/>
        </w:rPr>
        <w:t xml:space="preserve">თამბაქოს კოტროლის ჩარჩო </w:t>
      </w:r>
      <w:r w:rsidR="009F370C">
        <w:rPr>
          <w:rFonts w:ascii="Sylfaen" w:hAnsi="Sylfaen" w:cs="Calibri"/>
          <w:sz w:val="22"/>
          <w:szCs w:val="22"/>
          <w:lang w:val="ka-GE"/>
        </w:rPr>
        <w:t>კ</w:t>
      </w:r>
      <w:r w:rsidR="00F07149" w:rsidRPr="00C96603">
        <w:rPr>
          <w:rFonts w:ascii="Sylfaen" w:hAnsi="Sylfaen" w:cs="Calibri"/>
          <w:sz w:val="22"/>
          <w:szCs w:val="22"/>
          <w:lang w:val="ka-GE"/>
        </w:rPr>
        <w:t xml:space="preserve">ონვენციის სამდივნოს </w:t>
      </w:r>
      <w:r w:rsidR="00FB3E60" w:rsidRPr="00C96603">
        <w:rPr>
          <w:rFonts w:ascii="Sylfaen" w:hAnsi="Sylfaen" w:cs="Calibri"/>
          <w:sz w:val="22"/>
          <w:szCs w:val="22"/>
          <w:lang w:val="ka-GE"/>
        </w:rPr>
        <w:t>- წარმომადგენლებმა ენდრიუ ბლექმა და როდრიგო სანტოს ფეიომ; და ჯან</w:t>
      </w:r>
      <w:r w:rsidR="009F370C">
        <w:rPr>
          <w:rFonts w:ascii="Sylfaen" w:hAnsi="Sylfaen" w:cs="Calibri"/>
          <w:sz w:val="22"/>
          <w:szCs w:val="22"/>
          <w:lang w:val="ka-GE"/>
        </w:rPr>
        <w:t>მრთელობის</w:t>
      </w:r>
      <w:r w:rsidR="00FB3E60" w:rsidRPr="00C96603">
        <w:rPr>
          <w:rFonts w:ascii="Sylfaen" w:hAnsi="Sylfaen" w:cs="Calibri"/>
          <w:sz w:val="22"/>
          <w:szCs w:val="22"/>
          <w:lang w:val="ka-GE"/>
        </w:rPr>
        <w:t xml:space="preserve"> მსოფლიო ორგანიზაციის საქართველოს ოფისის წარმომადგენლებმა - კახა ღვინიანიძემ და მარიან ივანუსამ. </w:t>
      </w:r>
      <w:r w:rsidR="007764C0" w:rsidRPr="00C96603">
        <w:rPr>
          <w:rFonts w:cs="Calibri"/>
          <w:sz w:val="22"/>
          <w:szCs w:val="22"/>
          <w:lang w:val="ka-GE"/>
        </w:rPr>
        <w:t xml:space="preserve"> </w:t>
      </w:r>
      <w:r w:rsidR="00FB3E60" w:rsidRPr="00C96603">
        <w:rPr>
          <w:rFonts w:ascii="Sylfaen" w:eastAsia="Calibri" w:hAnsi="Sylfaen" w:cs="Calibri"/>
          <w:color w:val="1A1A1A"/>
          <w:sz w:val="22"/>
          <w:szCs w:val="22"/>
          <w:lang w:val="ka-GE"/>
        </w:rPr>
        <w:t xml:space="preserve">ანგარიში მომზადდა </w:t>
      </w:r>
      <w:r w:rsidR="007764C0" w:rsidRPr="00C96603">
        <w:rPr>
          <w:rFonts w:eastAsia="Calibri" w:cs="Calibri"/>
          <w:color w:val="1A1A1A"/>
          <w:sz w:val="22"/>
          <w:szCs w:val="22"/>
          <w:lang w:val="ka-GE"/>
        </w:rPr>
        <w:t xml:space="preserve"> </w:t>
      </w:r>
      <w:r w:rsidR="00FB3E60" w:rsidRPr="00C96603">
        <w:rPr>
          <w:rFonts w:ascii="Sylfaen" w:eastAsia="Calibri" w:hAnsi="Sylfaen" w:cs="Calibri"/>
          <w:color w:val="1A1A1A"/>
          <w:sz w:val="22"/>
          <w:szCs w:val="22"/>
          <w:lang w:val="ka-GE"/>
        </w:rPr>
        <w:t>ჯან</w:t>
      </w:r>
      <w:r w:rsidR="009F370C">
        <w:rPr>
          <w:rFonts w:ascii="Sylfaen" w:eastAsia="Calibri" w:hAnsi="Sylfaen" w:cs="Calibri"/>
          <w:color w:val="1A1A1A"/>
          <w:sz w:val="22"/>
          <w:szCs w:val="22"/>
          <w:lang w:val="ka-GE"/>
        </w:rPr>
        <w:t>მრთელობის</w:t>
      </w:r>
      <w:r w:rsidR="00FB3E60" w:rsidRPr="00C96603">
        <w:rPr>
          <w:rFonts w:ascii="Sylfaen" w:eastAsia="Calibri" w:hAnsi="Sylfaen" w:cs="Calibri"/>
          <w:color w:val="1A1A1A"/>
          <w:sz w:val="22"/>
          <w:szCs w:val="22"/>
          <w:lang w:val="ka-GE"/>
        </w:rPr>
        <w:t xml:space="preserve"> მსოფლიო ორგანიზაციის თამბაქოს კონტროლის ჩარჩო კონვენციის სამდივნოს დაკვეთით. </w:t>
      </w:r>
    </w:p>
    <w:p w14:paraId="1DD53E46" w14:textId="77777777" w:rsidR="007764C0" w:rsidRPr="00C96603" w:rsidRDefault="007764C0" w:rsidP="007764C0">
      <w:pPr>
        <w:autoSpaceDE w:val="0"/>
        <w:autoSpaceDN w:val="0"/>
        <w:adjustRightInd w:val="0"/>
        <w:spacing w:after="0" w:line="240" w:lineRule="auto"/>
        <w:rPr>
          <w:rFonts w:eastAsia="Calibri" w:cs="Calibri"/>
          <w:color w:val="1A1A1A"/>
          <w:sz w:val="22"/>
          <w:szCs w:val="22"/>
          <w:lang w:val="ka-GE"/>
        </w:rPr>
      </w:pPr>
    </w:p>
    <w:p w14:paraId="18C2BE07" w14:textId="568F2B05" w:rsidR="007764C0" w:rsidRPr="00C96603" w:rsidRDefault="00FB3E60" w:rsidP="007764C0">
      <w:pPr>
        <w:autoSpaceDE w:val="0"/>
        <w:autoSpaceDN w:val="0"/>
        <w:adjustRightInd w:val="0"/>
        <w:spacing w:after="0" w:line="240" w:lineRule="auto"/>
        <w:rPr>
          <w:rFonts w:eastAsia="Calibri" w:cs="Calibri"/>
          <w:color w:val="1A1A1A"/>
          <w:sz w:val="22"/>
          <w:szCs w:val="22"/>
          <w:lang w:val="ka-GE"/>
        </w:rPr>
      </w:pPr>
      <w:r w:rsidRPr="00C96603">
        <w:rPr>
          <w:rFonts w:ascii="Sylfaen" w:eastAsia="Calibri" w:hAnsi="Sylfaen" w:cs="Sylfaen"/>
          <w:color w:val="1A1A1A"/>
          <w:sz w:val="22"/>
          <w:szCs w:val="22"/>
          <w:lang w:val="ka-GE"/>
        </w:rPr>
        <w:t>ანგარიში</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გამოქვეყნდა</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დიდი</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ბრიტანეთისა</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და</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ჩრდილოეთ</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ირლანდიის</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გაერთიანებული</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სამეფოს</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მთავრობის</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გულუხვი</w:t>
      </w:r>
      <w:r w:rsidRPr="00C96603">
        <w:rPr>
          <w:rFonts w:eastAsia="Calibri" w:cs="Calibri"/>
          <w:color w:val="1A1A1A"/>
          <w:sz w:val="22"/>
          <w:szCs w:val="22"/>
          <w:lang w:val="ka-GE"/>
        </w:rPr>
        <w:t xml:space="preserve"> </w:t>
      </w:r>
      <w:r w:rsidRPr="00C96603">
        <w:rPr>
          <w:rFonts w:ascii="Sylfaen" w:eastAsia="Calibri" w:hAnsi="Sylfaen" w:cs="Sylfaen"/>
          <w:color w:val="1A1A1A"/>
          <w:sz w:val="22"/>
          <w:szCs w:val="22"/>
          <w:lang w:val="ka-GE"/>
        </w:rPr>
        <w:t>დაფინანსებით</w:t>
      </w:r>
      <w:r w:rsidR="007764C0" w:rsidRPr="00C96603">
        <w:rPr>
          <w:rFonts w:eastAsia="Calibri" w:cs="Calibri"/>
          <w:color w:val="1A1A1A"/>
          <w:sz w:val="22"/>
          <w:szCs w:val="22"/>
          <w:lang w:val="ka-GE"/>
        </w:rPr>
        <w:t xml:space="preserve">, </w:t>
      </w:r>
      <w:r w:rsidRPr="00C96603">
        <w:rPr>
          <w:rFonts w:ascii="Sylfaen" w:eastAsia="Calibri" w:hAnsi="Sylfaen" w:cs="Calibri"/>
          <w:color w:val="1A1A1A"/>
          <w:sz w:val="22"/>
          <w:szCs w:val="22"/>
          <w:lang w:val="ka-GE"/>
        </w:rPr>
        <w:t>როგორც</w:t>
      </w:r>
      <w:r w:rsidR="007764C0" w:rsidRPr="00C96603">
        <w:rPr>
          <w:rFonts w:eastAsia="Calibri" w:cs="Calibri"/>
          <w:color w:val="1A1A1A"/>
          <w:sz w:val="22"/>
          <w:szCs w:val="22"/>
          <w:lang w:val="ka-GE"/>
        </w:rPr>
        <w:t xml:space="preserve"> </w:t>
      </w:r>
      <w:r w:rsidR="009F370C">
        <w:rPr>
          <w:rFonts w:ascii="Sylfaen" w:eastAsia="Calibri" w:hAnsi="Sylfaen" w:cs="Calibri"/>
          <w:color w:val="1A1A1A"/>
          <w:sz w:val="22"/>
          <w:szCs w:val="22"/>
          <w:lang w:val="ka-GE"/>
        </w:rPr>
        <w:t>„</w:t>
      </w:r>
      <w:r w:rsidR="007764C0" w:rsidRPr="00C96603">
        <w:rPr>
          <w:rFonts w:eastAsia="Calibri" w:cs="Calibri"/>
          <w:color w:val="1A1A1A"/>
          <w:sz w:val="22"/>
          <w:szCs w:val="22"/>
          <w:lang w:val="ka-GE"/>
        </w:rPr>
        <w:t>FCTC 2030</w:t>
      </w:r>
      <w:r w:rsidR="009F370C">
        <w:rPr>
          <w:rFonts w:ascii="Sylfaen" w:eastAsia="Calibri" w:hAnsi="Sylfaen" w:cs="Calibri"/>
          <w:color w:val="1A1A1A"/>
          <w:sz w:val="22"/>
          <w:szCs w:val="22"/>
          <w:lang w:val="ka-GE"/>
        </w:rPr>
        <w:t>“</w:t>
      </w:r>
      <w:r w:rsidR="007764C0" w:rsidRPr="00C96603">
        <w:rPr>
          <w:rFonts w:eastAsia="Calibri" w:cs="Calibri"/>
          <w:color w:val="1A1A1A"/>
          <w:sz w:val="22"/>
          <w:szCs w:val="22"/>
          <w:lang w:val="ka-GE"/>
        </w:rPr>
        <w:t xml:space="preserve"> </w:t>
      </w:r>
      <w:r w:rsidRPr="00C96603">
        <w:rPr>
          <w:rFonts w:ascii="Sylfaen" w:eastAsia="Calibri" w:hAnsi="Sylfaen" w:cs="Calibri"/>
          <w:color w:val="1A1A1A"/>
          <w:sz w:val="22"/>
          <w:szCs w:val="22"/>
          <w:lang w:val="ka-GE"/>
        </w:rPr>
        <w:t>პროექტის ნაწილი, რომელ</w:t>
      </w:r>
      <w:r w:rsidR="009F370C">
        <w:rPr>
          <w:rFonts w:ascii="Sylfaen" w:eastAsia="Calibri" w:hAnsi="Sylfaen" w:cs="Calibri"/>
          <w:color w:val="1A1A1A"/>
          <w:sz w:val="22"/>
          <w:szCs w:val="22"/>
          <w:lang w:val="ka-GE"/>
        </w:rPr>
        <w:t>იც</w:t>
      </w:r>
      <w:r w:rsidRPr="00C96603">
        <w:rPr>
          <w:rFonts w:ascii="Sylfaen" w:eastAsia="Calibri" w:hAnsi="Sylfaen" w:cs="Calibri"/>
          <w:color w:val="1A1A1A"/>
          <w:sz w:val="22"/>
          <w:szCs w:val="22"/>
          <w:lang w:val="ka-GE"/>
        </w:rPr>
        <w:t xml:space="preserve">  </w:t>
      </w:r>
      <w:r w:rsidR="007764C0" w:rsidRPr="00C96603">
        <w:rPr>
          <w:rFonts w:eastAsia="Calibri" w:cs="Calibri"/>
          <w:color w:val="1A1A1A"/>
          <w:sz w:val="22"/>
          <w:szCs w:val="22"/>
          <w:lang w:val="ka-GE"/>
        </w:rPr>
        <w:t xml:space="preserve"> </w:t>
      </w:r>
      <w:r w:rsidRPr="00C96603">
        <w:rPr>
          <w:rFonts w:ascii="Sylfaen" w:eastAsia="Calibri" w:hAnsi="Sylfaen" w:cs="Calibri"/>
          <w:color w:val="1A1A1A"/>
          <w:sz w:val="22"/>
          <w:szCs w:val="22"/>
          <w:lang w:val="ka-GE"/>
        </w:rPr>
        <w:t>ჯან</w:t>
      </w:r>
      <w:r w:rsidR="009F370C">
        <w:rPr>
          <w:rFonts w:ascii="Sylfaen" w:eastAsia="Calibri" w:hAnsi="Sylfaen" w:cs="Calibri"/>
          <w:color w:val="1A1A1A"/>
          <w:sz w:val="22"/>
          <w:szCs w:val="22"/>
          <w:lang w:val="ka-GE"/>
        </w:rPr>
        <w:t>მრთელობის</w:t>
      </w:r>
      <w:r w:rsidRPr="00C96603">
        <w:rPr>
          <w:rFonts w:ascii="Sylfaen" w:eastAsia="Calibri" w:hAnsi="Sylfaen" w:cs="Calibri"/>
          <w:color w:val="1A1A1A"/>
          <w:sz w:val="22"/>
          <w:szCs w:val="22"/>
          <w:lang w:val="ka-GE"/>
        </w:rPr>
        <w:t xml:space="preserve"> მსოფლიო ორგანიზაციის თამბაქოს კონტროლის ჩარჩო კონვენციის სამდივნო</w:t>
      </w:r>
      <w:r w:rsidR="009F370C">
        <w:rPr>
          <w:rFonts w:ascii="Sylfaen" w:eastAsia="Calibri" w:hAnsi="Sylfaen" w:cs="Calibri"/>
          <w:color w:val="1A1A1A"/>
          <w:sz w:val="22"/>
          <w:szCs w:val="22"/>
          <w:lang w:val="ka-GE"/>
        </w:rPr>
        <w:t>ს ხელმძღვანელობით</w:t>
      </w:r>
      <w:r w:rsidRPr="00C96603">
        <w:rPr>
          <w:rFonts w:ascii="Sylfaen" w:eastAsia="Calibri" w:hAnsi="Sylfaen" w:cs="Calibri"/>
          <w:color w:val="1A1A1A"/>
          <w:sz w:val="22"/>
          <w:szCs w:val="22"/>
          <w:lang w:val="ka-GE"/>
        </w:rPr>
        <w:t xml:space="preserve">. </w:t>
      </w:r>
    </w:p>
    <w:p w14:paraId="0200C7AC" w14:textId="77777777" w:rsidR="007F4BFD" w:rsidRPr="0083515C" w:rsidRDefault="007F4BFD" w:rsidP="00033698">
      <w:pPr>
        <w:rPr>
          <w:lang w:val="ka-GE"/>
        </w:rPr>
      </w:pPr>
    </w:p>
    <w:p w14:paraId="72F8BCA4" w14:textId="77777777" w:rsidR="007F4BFD" w:rsidRPr="0083515C" w:rsidRDefault="007F4BFD" w:rsidP="00033698">
      <w:pPr>
        <w:rPr>
          <w:lang w:val="ka-GE"/>
        </w:rPr>
      </w:pPr>
    </w:p>
    <w:p w14:paraId="4B69D165" w14:textId="77777777" w:rsidR="007F4BFD" w:rsidRPr="0083515C" w:rsidRDefault="007F4BFD" w:rsidP="00033698">
      <w:pPr>
        <w:rPr>
          <w:lang w:val="ka-GE"/>
        </w:rPr>
      </w:pPr>
    </w:p>
    <w:p w14:paraId="3592FD2A" w14:textId="77777777" w:rsidR="00390C15" w:rsidRPr="0083515C" w:rsidRDefault="00390C15" w:rsidP="00033698">
      <w:pPr>
        <w:rPr>
          <w:lang w:val="ka-GE"/>
        </w:rPr>
      </w:pPr>
    </w:p>
    <w:p w14:paraId="6306F631" w14:textId="77777777" w:rsidR="00390C15" w:rsidRPr="0083515C" w:rsidRDefault="00390C15" w:rsidP="00033698">
      <w:pPr>
        <w:rPr>
          <w:lang w:val="ka-GE"/>
        </w:rPr>
      </w:pPr>
    </w:p>
    <w:p w14:paraId="1D1FB003" w14:textId="77777777" w:rsidR="00390C15" w:rsidRPr="0083515C" w:rsidRDefault="00390C15" w:rsidP="00033698">
      <w:pPr>
        <w:rPr>
          <w:lang w:val="ka-GE"/>
        </w:rPr>
      </w:pPr>
    </w:p>
    <w:p w14:paraId="63B02061" w14:textId="77777777" w:rsidR="00390C15" w:rsidRPr="0083515C" w:rsidRDefault="00390C15" w:rsidP="00033698">
      <w:pPr>
        <w:rPr>
          <w:lang w:val="ka-GE"/>
        </w:rPr>
      </w:pPr>
    </w:p>
    <w:p w14:paraId="76D71967" w14:textId="77777777" w:rsidR="00390C15" w:rsidRPr="0083515C" w:rsidRDefault="00390C15" w:rsidP="00033698">
      <w:pPr>
        <w:rPr>
          <w:lang w:val="ka-GE"/>
        </w:rPr>
      </w:pPr>
    </w:p>
    <w:p w14:paraId="34F68166" w14:textId="77777777" w:rsidR="00390C15" w:rsidRPr="0083515C" w:rsidRDefault="00390C15" w:rsidP="00033698">
      <w:pPr>
        <w:rPr>
          <w:lang w:val="ka-GE"/>
        </w:rPr>
      </w:pPr>
    </w:p>
    <w:p w14:paraId="6FCEFEFE" w14:textId="1B4DC6EC" w:rsidR="00390C15" w:rsidRDefault="00390C15" w:rsidP="00033698">
      <w:pPr>
        <w:rPr>
          <w:rFonts w:ascii="Sylfaen" w:hAnsi="Sylfaen"/>
          <w:lang w:val="ka-GE"/>
        </w:rPr>
      </w:pPr>
    </w:p>
    <w:p w14:paraId="11D5140B" w14:textId="77777777" w:rsidR="00F72C87" w:rsidRPr="00F72C87" w:rsidRDefault="00F72C87" w:rsidP="00033698">
      <w:pPr>
        <w:rPr>
          <w:rFonts w:ascii="Sylfaen" w:hAnsi="Sylfaen"/>
          <w:lang w:val="ka-GE"/>
        </w:rPr>
      </w:pPr>
    </w:p>
    <w:bookmarkEnd w:id="1"/>
    <w:p w14:paraId="7319476A" w14:textId="77777777" w:rsidR="00426C5C" w:rsidRPr="000B67E7" w:rsidRDefault="00426C5C" w:rsidP="00426C5C">
      <w:pPr>
        <w:spacing w:after="160" w:line="259" w:lineRule="auto"/>
        <w:jc w:val="left"/>
        <w:rPr>
          <w:rFonts w:ascii="Sylfaen" w:hAnsi="Sylfaen"/>
        </w:rPr>
      </w:pPr>
    </w:p>
    <w:p w14:paraId="2BD59223" w14:textId="77777777" w:rsidR="00E5027F" w:rsidRPr="0083515C" w:rsidRDefault="00BB2E0D" w:rsidP="00E5027F">
      <w:pPr>
        <w:pStyle w:val="Heading1"/>
        <w:rPr>
          <w:rFonts w:ascii="Sylfaen" w:hAnsi="Sylfaen"/>
          <w:sz w:val="24"/>
          <w:szCs w:val="24"/>
          <w:lang w:val="ka-GE"/>
        </w:rPr>
      </w:pPr>
      <w:bookmarkStart w:id="4" w:name="_Toc508066156"/>
      <w:bookmarkStart w:id="5" w:name="_Hlk506924336"/>
      <w:r w:rsidRPr="0083515C">
        <w:rPr>
          <w:rFonts w:ascii="Sylfaen" w:hAnsi="Sylfaen"/>
          <w:lang w:val="ka-GE"/>
        </w:rPr>
        <w:lastRenderedPageBreak/>
        <w:t>მოკლე შინაარსი</w:t>
      </w:r>
      <w:bookmarkEnd w:id="4"/>
      <w:r w:rsidRPr="0083515C">
        <w:rPr>
          <w:rFonts w:ascii="Sylfaen" w:hAnsi="Sylfaen"/>
          <w:lang w:val="ka-GE"/>
        </w:rPr>
        <w:t xml:space="preserve"> </w:t>
      </w:r>
    </w:p>
    <w:p w14:paraId="3B542075" w14:textId="77777777" w:rsidR="00E5027F" w:rsidRPr="0083515C" w:rsidRDefault="00E5027F" w:rsidP="00575DAB">
      <w:pPr>
        <w:rPr>
          <w:rFonts w:cs="Arial"/>
          <w:sz w:val="22"/>
          <w:szCs w:val="22"/>
          <w:lang w:val="ka-GE"/>
        </w:rPr>
      </w:pPr>
    </w:p>
    <w:p w14:paraId="256DF6E1" w14:textId="2DA91EE1" w:rsidR="00A4377A" w:rsidRDefault="00107D98" w:rsidP="00FD2B82">
      <w:pPr>
        <w:rPr>
          <w:rFonts w:ascii="Sylfaen" w:hAnsi="Sylfaen"/>
          <w:i/>
          <w:sz w:val="22"/>
          <w:szCs w:val="22"/>
          <w:lang w:val="ka-GE"/>
        </w:rPr>
      </w:pPr>
      <w:r w:rsidRPr="0083515C">
        <w:rPr>
          <w:rFonts w:ascii="Sylfaen" w:hAnsi="Sylfaen"/>
          <w:sz w:val="22"/>
          <w:lang w:val="ka-GE"/>
        </w:rPr>
        <w:t>წინამდებარე</w:t>
      </w:r>
      <w:r w:rsidR="00E5027F" w:rsidRPr="0083515C">
        <w:rPr>
          <w:sz w:val="22"/>
          <w:lang w:val="ka-GE"/>
        </w:rPr>
        <w:t xml:space="preserve"> </w:t>
      </w:r>
      <w:r w:rsidR="006C1CB3" w:rsidRPr="0083515C">
        <w:rPr>
          <w:rFonts w:ascii="Sylfaen" w:hAnsi="Sylfaen"/>
          <w:sz w:val="22"/>
          <w:lang w:val="ka-GE"/>
        </w:rPr>
        <w:t xml:space="preserve">ანგარიში წარმოადგენს </w:t>
      </w:r>
      <w:r w:rsidR="00FD2B82" w:rsidRPr="0083515C">
        <w:rPr>
          <w:rFonts w:ascii="Sylfaen" w:hAnsi="Sylfaen"/>
          <w:sz w:val="22"/>
          <w:lang w:val="ka-GE"/>
        </w:rPr>
        <w:t xml:space="preserve">საქართველოში თამბაქოს  კონტროლის </w:t>
      </w:r>
      <w:r w:rsidR="000A69A2">
        <w:rPr>
          <w:rFonts w:ascii="Sylfaen" w:hAnsi="Sylfaen"/>
          <w:sz w:val="22"/>
          <w:lang w:val="ka-GE"/>
        </w:rPr>
        <w:t>პოლიტიკის</w:t>
      </w:r>
      <w:r w:rsidR="000A69A2" w:rsidRPr="0083515C">
        <w:rPr>
          <w:rFonts w:ascii="Sylfaen" w:hAnsi="Sylfaen"/>
          <w:sz w:val="22"/>
          <w:lang w:val="ka-GE"/>
        </w:rPr>
        <w:t xml:space="preserve"> </w:t>
      </w:r>
      <w:r w:rsidR="00FD2B82" w:rsidRPr="0083515C">
        <w:rPr>
          <w:rFonts w:ascii="Sylfaen" w:hAnsi="Sylfaen"/>
          <w:sz w:val="22"/>
          <w:lang w:val="ka-GE"/>
        </w:rPr>
        <w:t xml:space="preserve">განხორციელებისთვის  ინვესტირების შემთხვევის დასკვნებს. ანგარიშში </w:t>
      </w:r>
      <w:r w:rsidR="00E5027F" w:rsidRPr="0083515C">
        <w:rPr>
          <w:sz w:val="22"/>
          <w:lang w:val="ka-GE"/>
        </w:rPr>
        <w:t xml:space="preserve"> </w:t>
      </w:r>
      <w:r w:rsidR="00FD2B82" w:rsidRPr="0083515C">
        <w:rPr>
          <w:rFonts w:ascii="Sylfaen" w:hAnsi="Sylfaen"/>
          <w:sz w:val="22"/>
          <w:lang w:val="ka-GE"/>
        </w:rPr>
        <w:t xml:space="preserve">გაზომილია </w:t>
      </w:r>
      <w:r w:rsidR="00E5027F" w:rsidRPr="0083515C">
        <w:rPr>
          <w:sz w:val="22"/>
          <w:lang w:val="ka-GE"/>
        </w:rPr>
        <w:t xml:space="preserve"> </w:t>
      </w:r>
      <w:r w:rsidR="00FD2B82" w:rsidRPr="0083515C">
        <w:rPr>
          <w:rFonts w:ascii="Sylfaen" w:hAnsi="Sylfaen"/>
          <w:sz w:val="22"/>
          <w:lang w:val="ka-GE"/>
        </w:rPr>
        <w:t>თამბაქოს კონტროლის ინტერვენციების</w:t>
      </w:r>
      <w:r w:rsidR="00E135A7">
        <w:rPr>
          <w:rFonts w:ascii="Sylfaen" w:hAnsi="Sylfaen"/>
          <w:sz w:val="22"/>
          <w:lang w:val="ka-GE"/>
        </w:rPr>
        <w:t xml:space="preserve"> ჯანდაცვისა და ეკონომიკის ხარჯი და სარგებელი,</w:t>
      </w:r>
      <w:r w:rsidR="00FD2B82" w:rsidRPr="0083515C">
        <w:rPr>
          <w:rFonts w:ascii="Sylfaen" w:hAnsi="Sylfaen"/>
          <w:sz w:val="22"/>
          <w:lang w:val="ka-GE"/>
        </w:rPr>
        <w:t xml:space="preserve">  </w:t>
      </w:r>
      <w:r w:rsidR="003151DC" w:rsidRPr="0083515C">
        <w:rPr>
          <w:sz w:val="22"/>
          <w:lang w:val="ka-GE"/>
        </w:rPr>
        <w:t xml:space="preserve"> </w:t>
      </w:r>
      <w:r w:rsidR="00E135A7">
        <w:rPr>
          <w:rFonts w:ascii="Sylfaen" w:hAnsi="Sylfaen"/>
          <w:sz w:val="22"/>
          <w:lang w:val="ka-GE"/>
        </w:rPr>
        <w:t xml:space="preserve">ჯანრთელობის მსოფლიო ორგანიზაციის </w:t>
      </w:r>
      <w:r w:rsidR="00FD2B82" w:rsidRPr="0083515C">
        <w:rPr>
          <w:rFonts w:ascii="Sylfaen" w:hAnsi="Sylfaen"/>
          <w:bCs/>
          <w:sz w:val="22"/>
          <w:lang w:val="ka-GE"/>
        </w:rPr>
        <w:t>თამბაქოს კონტროლის ჩარჩო კონვენციი</w:t>
      </w:r>
      <w:r w:rsidR="00E135A7">
        <w:rPr>
          <w:rFonts w:ascii="Sylfaen" w:hAnsi="Sylfaen"/>
          <w:bCs/>
          <w:sz w:val="22"/>
          <w:lang w:val="ka-GE"/>
        </w:rPr>
        <w:t>ს</w:t>
      </w:r>
      <w:r w:rsidR="00976DDE">
        <w:rPr>
          <w:rFonts w:ascii="Sylfaen" w:hAnsi="Sylfaen"/>
          <w:bCs/>
          <w:sz w:val="22"/>
          <w:lang w:val="ka-GE"/>
        </w:rPr>
        <w:t xml:space="preserve"> </w:t>
      </w:r>
      <w:r w:rsidR="00976DDE" w:rsidRPr="000B67E7">
        <w:rPr>
          <w:rFonts w:ascii="Sylfaen" w:hAnsi="Sylfaen"/>
          <w:bCs/>
          <w:sz w:val="22"/>
          <w:lang w:val="ka-GE"/>
        </w:rPr>
        <w:t>(WHO FCTC)</w:t>
      </w:r>
      <w:r w:rsidR="00E135A7">
        <w:rPr>
          <w:rFonts w:ascii="Sylfaen" w:hAnsi="Sylfaen"/>
          <w:bCs/>
          <w:sz w:val="22"/>
          <w:lang w:val="ka-GE"/>
        </w:rPr>
        <w:t xml:space="preserve"> </w:t>
      </w:r>
      <w:r w:rsidR="00FD2B82" w:rsidRPr="0083515C">
        <w:rPr>
          <w:rFonts w:ascii="Sylfaen" w:hAnsi="Sylfaen"/>
          <w:bCs/>
          <w:sz w:val="22"/>
          <w:lang w:val="ka-GE"/>
        </w:rPr>
        <w:t xml:space="preserve"> </w:t>
      </w:r>
      <w:r w:rsidR="00E135A7">
        <w:rPr>
          <w:rFonts w:ascii="Sylfaen" w:hAnsi="Sylfaen"/>
          <w:bCs/>
          <w:sz w:val="22"/>
          <w:lang w:val="ka-GE"/>
        </w:rPr>
        <w:t xml:space="preserve">და </w:t>
      </w:r>
      <w:r w:rsidR="009F370C">
        <w:rPr>
          <w:rFonts w:ascii="Sylfaen" w:hAnsi="Sylfaen"/>
          <w:bCs/>
          <w:sz w:val="22"/>
          <w:lang w:val="ka-GE"/>
        </w:rPr>
        <w:t xml:space="preserve">თამბაქოს კონტროლის </w:t>
      </w:r>
      <w:r w:rsidR="00E135A7">
        <w:rPr>
          <w:rFonts w:ascii="Sylfaen" w:hAnsi="Sylfaen"/>
          <w:bCs/>
          <w:sz w:val="22"/>
          <w:lang w:val="ka-GE"/>
        </w:rPr>
        <w:t>სახელმწიფო სტრატეგიის მიერ დადგენილი პრიორიტეტ</w:t>
      </w:r>
      <w:r w:rsidR="009F370C">
        <w:rPr>
          <w:rFonts w:ascii="Sylfaen" w:hAnsi="Sylfaen"/>
          <w:bCs/>
          <w:sz w:val="22"/>
          <w:lang w:val="ka-GE"/>
        </w:rPr>
        <w:t>ე</w:t>
      </w:r>
      <w:r w:rsidR="00E135A7">
        <w:rPr>
          <w:rFonts w:ascii="Sylfaen" w:hAnsi="Sylfaen"/>
          <w:bCs/>
          <w:sz w:val="22"/>
          <w:lang w:val="ka-GE"/>
        </w:rPr>
        <w:t xml:space="preserve">ბის </w:t>
      </w:r>
      <w:r w:rsidR="00FD2B82" w:rsidRPr="0083515C">
        <w:rPr>
          <w:rFonts w:ascii="Sylfaen" w:hAnsi="Sylfaen"/>
          <w:bCs/>
          <w:sz w:val="22"/>
          <w:lang w:val="ka-GE"/>
        </w:rPr>
        <w:t>გათვალისწინე</w:t>
      </w:r>
      <w:r w:rsidR="00E135A7">
        <w:rPr>
          <w:rFonts w:ascii="Sylfaen" w:hAnsi="Sylfaen"/>
          <w:bCs/>
          <w:sz w:val="22"/>
          <w:lang w:val="ka-GE"/>
        </w:rPr>
        <w:t xml:space="preserve">ბით შეირჩა შემდეგი </w:t>
      </w:r>
      <w:r w:rsidR="00FD2B82" w:rsidRPr="0083515C">
        <w:rPr>
          <w:rFonts w:ascii="Sylfaen" w:hAnsi="Sylfaen"/>
          <w:bCs/>
          <w:sz w:val="22"/>
          <w:lang w:val="ka-GE"/>
        </w:rPr>
        <w:t xml:space="preserve">ოთხი პრიორიტეტული ინტერვენცია: </w:t>
      </w:r>
      <w:r w:rsidR="00E5027F" w:rsidRPr="0083515C">
        <w:rPr>
          <w:bCs/>
          <w:sz w:val="22"/>
          <w:szCs w:val="22"/>
          <w:lang w:val="ka-GE"/>
        </w:rPr>
        <w:t xml:space="preserve">(i) </w:t>
      </w:r>
      <w:r w:rsidR="00FD2B82" w:rsidRPr="0083515C">
        <w:rPr>
          <w:rFonts w:ascii="Sylfaen" w:hAnsi="Sylfaen" w:cs="Sylfaen"/>
          <w:bCs/>
          <w:sz w:val="22"/>
          <w:szCs w:val="22"/>
          <w:lang w:val="ka-GE"/>
        </w:rPr>
        <w:t>თამბაქოს</w:t>
      </w:r>
      <w:r w:rsidR="00FD2B82" w:rsidRPr="0083515C">
        <w:rPr>
          <w:bCs/>
          <w:sz w:val="22"/>
          <w:szCs w:val="22"/>
          <w:lang w:val="ka-GE"/>
        </w:rPr>
        <w:t xml:space="preserve"> </w:t>
      </w:r>
      <w:r w:rsidR="00FD2B82" w:rsidRPr="0083515C">
        <w:rPr>
          <w:rFonts w:ascii="Sylfaen" w:hAnsi="Sylfaen" w:cs="Sylfaen"/>
          <w:bCs/>
          <w:sz w:val="22"/>
          <w:szCs w:val="22"/>
          <w:lang w:val="ka-GE"/>
        </w:rPr>
        <w:t>ნაწარმის</w:t>
      </w:r>
      <w:r w:rsidR="00FD2B82" w:rsidRPr="0083515C">
        <w:rPr>
          <w:bCs/>
          <w:sz w:val="22"/>
          <w:szCs w:val="22"/>
          <w:lang w:val="ka-GE"/>
        </w:rPr>
        <w:t xml:space="preserve"> </w:t>
      </w:r>
      <w:r w:rsidR="00FD2B82" w:rsidRPr="0083515C">
        <w:rPr>
          <w:rFonts w:ascii="Sylfaen" w:hAnsi="Sylfaen" w:cs="Sylfaen"/>
          <w:bCs/>
          <w:sz w:val="22"/>
          <w:szCs w:val="22"/>
          <w:lang w:val="ka-GE"/>
        </w:rPr>
        <w:t>დაბეგვრა</w:t>
      </w:r>
      <w:r w:rsidR="00E5027F" w:rsidRPr="0083515C">
        <w:rPr>
          <w:bCs/>
          <w:sz w:val="22"/>
          <w:szCs w:val="22"/>
          <w:lang w:val="ka-GE"/>
        </w:rPr>
        <w:t xml:space="preserve">, (ii) </w:t>
      </w:r>
      <w:r w:rsidR="00FD2B82" w:rsidRPr="0083515C">
        <w:rPr>
          <w:rFonts w:ascii="Sylfaen" w:hAnsi="Sylfaen" w:cs="Sylfaen"/>
          <w:bCs/>
          <w:sz w:val="22"/>
          <w:szCs w:val="22"/>
          <w:lang w:val="ka-GE"/>
        </w:rPr>
        <w:t>სა</w:t>
      </w:r>
      <w:r w:rsidR="009F370C">
        <w:rPr>
          <w:rFonts w:ascii="Sylfaen" w:hAnsi="Sylfaen" w:cs="Sylfaen"/>
          <w:bCs/>
          <w:sz w:val="22"/>
          <w:szCs w:val="22"/>
          <w:lang w:val="ka-GE"/>
        </w:rPr>
        <w:t>ზიგადოებრივ</w:t>
      </w:r>
      <w:r w:rsidR="00FD2B82" w:rsidRPr="0083515C">
        <w:rPr>
          <w:bCs/>
          <w:sz w:val="22"/>
          <w:szCs w:val="22"/>
          <w:lang w:val="ka-GE"/>
        </w:rPr>
        <w:t xml:space="preserve"> </w:t>
      </w:r>
      <w:r w:rsidR="00FD2B82" w:rsidRPr="0083515C">
        <w:rPr>
          <w:rFonts w:ascii="Sylfaen" w:hAnsi="Sylfaen" w:cs="Sylfaen"/>
          <w:bCs/>
          <w:sz w:val="22"/>
          <w:szCs w:val="22"/>
          <w:lang w:val="ka-GE"/>
        </w:rPr>
        <w:t>სივრცეში</w:t>
      </w:r>
      <w:r w:rsidR="00FD2B82" w:rsidRPr="0083515C">
        <w:rPr>
          <w:bCs/>
          <w:sz w:val="22"/>
          <w:szCs w:val="22"/>
          <w:lang w:val="ka-GE"/>
        </w:rPr>
        <w:t xml:space="preserve"> </w:t>
      </w:r>
      <w:r w:rsidR="00FD2B82" w:rsidRPr="0083515C">
        <w:rPr>
          <w:rFonts w:ascii="Sylfaen" w:hAnsi="Sylfaen" w:cs="Sylfaen"/>
          <w:bCs/>
          <w:sz w:val="22"/>
          <w:szCs w:val="22"/>
          <w:lang w:val="ka-GE"/>
        </w:rPr>
        <w:t>მოწევის</w:t>
      </w:r>
      <w:r w:rsidR="00FD2B82" w:rsidRPr="0083515C">
        <w:rPr>
          <w:bCs/>
          <w:sz w:val="22"/>
          <w:szCs w:val="22"/>
          <w:lang w:val="ka-GE"/>
        </w:rPr>
        <w:t xml:space="preserve"> </w:t>
      </w:r>
      <w:r w:rsidR="00FD2B82" w:rsidRPr="0083515C">
        <w:rPr>
          <w:rFonts w:ascii="Sylfaen" w:hAnsi="Sylfaen" w:cs="Sylfaen"/>
          <w:bCs/>
          <w:sz w:val="22"/>
          <w:szCs w:val="22"/>
          <w:lang w:val="ka-GE"/>
        </w:rPr>
        <w:t>სრულად</w:t>
      </w:r>
      <w:r w:rsidR="00FD2B82" w:rsidRPr="0083515C">
        <w:rPr>
          <w:bCs/>
          <w:sz w:val="22"/>
          <w:szCs w:val="22"/>
          <w:lang w:val="ka-GE"/>
        </w:rPr>
        <w:t xml:space="preserve"> </w:t>
      </w:r>
      <w:r w:rsidR="00FD2B82" w:rsidRPr="0083515C">
        <w:rPr>
          <w:rFonts w:ascii="Sylfaen" w:hAnsi="Sylfaen" w:cs="Sylfaen"/>
          <w:bCs/>
          <w:sz w:val="22"/>
          <w:szCs w:val="22"/>
          <w:lang w:val="ka-GE"/>
        </w:rPr>
        <w:t>აკრძალვა</w:t>
      </w:r>
      <w:r w:rsidR="00E5027F" w:rsidRPr="0083515C">
        <w:rPr>
          <w:bCs/>
          <w:sz w:val="22"/>
          <w:szCs w:val="22"/>
          <w:lang w:val="ka-GE"/>
        </w:rPr>
        <w:t xml:space="preserve">, (iii) </w:t>
      </w:r>
      <w:r w:rsidR="00FD2B82" w:rsidRPr="0083515C">
        <w:rPr>
          <w:rFonts w:ascii="Sylfaen" w:hAnsi="Sylfaen" w:cs="Sylfaen"/>
          <w:bCs/>
          <w:sz w:val="22"/>
          <w:szCs w:val="22"/>
          <w:lang w:val="ka-GE"/>
        </w:rPr>
        <w:t>შეფუთვა</w:t>
      </w:r>
      <w:r w:rsidR="00FD2B82" w:rsidRPr="0083515C">
        <w:rPr>
          <w:bCs/>
          <w:sz w:val="22"/>
          <w:szCs w:val="22"/>
          <w:lang w:val="ka-GE"/>
        </w:rPr>
        <w:t xml:space="preserve"> </w:t>
      </w:r>
      <w:r w:rsidR="00FD2B82" w:rsidRPr="0083515C">
        <w:rPr>
          <w:rFonts w:ascii="Sylfaen" w:hAnsi="Sylfaen" w:cs="Sylfaen"/>
          <w:bCs/>
          <w:sz w:val="22"/>
          <w:szCs w:val="22"/>
          <w:lang w:val="ka-GE"/>
        </w:rPr>
        <w:t>და</w:t>
      </w:r>
      <w:r w:rsidR="00FD2B82" w:rsidRPr="0083515C">
        <w:rPr>
          <w:bCs/>
          <w:sz w:val="22"/>
          <w:szCs w:val="22"/>
          <w:lang w:val="ka-GE"/>
        </w:rPr>
        <w:t xml:space="preserve"> </w:t>
      </w:r>
      <w:r w:rsidR="00FD2B82" w:rsidRPr="0083515C">
        <w:rPr>
          <w:rFonts w:ascii="Sylfaen" w:hAnsi="Sylfaen" w:cs="Sylfaen"/>
          <w:bCs/>
          <w:sz w:val="22"/>
          <w:szCs w:val="22"/>
          <w:lang w:val="ka-GE"/>
        </w:rPr>
        <w:t>მარკირება</w:t>
      </w:r>
      <w:r w:rsidR="00FD2B82" w:rsidRPr="0083515C">
        <w:rPr>
          <w:bCs/>
          <w:sz w:val="22"/>
          <w:szCs w:val="22"/>
          <w:lang w:val="ka-GE"/>
        </w:rPr>
        <w:t xml:space="preserve"> </w:t>
      </w:r>
      <w:r w:rsidR="00E5027F" w:rsidRPr="0083515C">
        <w:rPr>
          <w:bCs/>
          <w:sz w:val="22"/>
          <w:szCs w:val="22"/>
          <w:lang w:val="ka-GE"/>
        </w:rPr>
        <w:t xml:space="preserve"> </w:t>
      </w:r>
      <w:r w:rsidR="00FD2B82" w:rsidRPr="0083515C">
        <w:rPr>
          <w:rFonts w:ascii="Sylfaen" w:hAnsi="Sylfaen"/>
          <w:bCs/>
          <w:sz w:val="22"/>
          <w:szCs w:val="22"/>
          <w:lang w:val="ka-GE"/>
        </w:rPr>
        <w:t>და</w:t>
      </w:r>
      <w:r w:rsidR="00E5027F" w:rsidRPr="0083515C">
        <w:rPr>
          <w:bCs/>
          <w:sz w:val="22"/>
          <w:szCs w:val="22"/>
          <w:lang w:val="ka-GE"/>
        </w:rPr>
        <w:t xml:space="preserve"> (iv) </w:t>
      </w:r>
      <w:r w:rsidR="00FD2B82" w:rsidRPr="0083515C">
        <w:rPr>
          <w:rFonts w:ascii="Sylfaen" w:hAnsi="Sylfaen" w:cs="Sylfaen"/>
          <w:bCs/>
          <w:sz w:val="22"/>
          <w:szCs w:val="22"/>
          <w:lang w:val="ka-GE"/>
        </w:rPr>
        <w:t>რეკლამირება</w:t>
      </w:r>
      <w:r w:rsidR="00FD2B82" w:rsidRPr="0083515C">
        <w:rPr>
          <w:bCs/>
          <w:sz w:val="22"/>
          <w:szCs w:val="22"/>
          <w:lang w:val="ka-GE"/>
        </w:rPr>
        <w:t xml:space="preserve">, </w:t>
      </w:r>
      <w:r w:rsidR="00FD2B82" w:rsidRPr="0083515C">
        <w:rPr>
          <w:rFonts w:ascii="Sylfaen" w:hAnsi="Sylfaen" w:cs="Sylfaen"/>
          <w:bCs/>
          <w:sz w:val="22"/>
          <w:szCs w:val="22"/>
          <w:lang w:val="ka-GE"/>
        </w:rPr>
        <w:t>პოპულარიზაცია</w:t>
      </w:r>
      <w:r w:rsidR="00FD2B82" w:rsidRPr="0083515C">
        <w:rPr>
          <w:bCs/>
          <w:sz w:val="22"/>
          <w:szCs w:val="22"/>
          <w:lang w:val="ka-GE"/>
        </w:rPr>
        <w:t xml:space="preserve"> </w:t>
      </w:r>
      <w:r w:rsidR="00FD2B82" w:rsidRPr="0083515C">
        <w:rPr>
          <w:rFonts w:ascii="Sylfaen" w:hAnsi="Sylfaen" w:cs="Sylfaen"/>
          <w:bCs/>
          <w:sz w:val="22"/>
          <w:szCs w:val="22"/>
          <w:lang w:val="ka-GE"/>
        </w:rPr>
        <w:t>და</w:t>
      </w:r>
      <w:r w:rsidR="00FD2B82" w:rsidRPr="0083515C">
        <w:rPr>
          <w:bCs/>
          <w:sz w:val="22"/>
          <w:szCs w:val="22"/>
          <w:lang w:val="ka-GE"/>
        </w:rPr>
        <w:t xml:space="preserve"> </w:t>
      </w:r>
      <w:r w:rsidR="00FD2B82" w:rsidRPr="0083515C">
        <w:rPr>
          <w:rFonts w:ascii="Sylfaen" w:hAnsi="Sylfaen" w:cs="Sylfaen"/>
          <w:bCs/>
          <w:sz w:val="22"/>
          <w:szCs w:val="22"/>
          <w:lang w:val="ka-GE"/>
        </w:rPr>
        <w:t xml:space="preserve">სპონსორობის </w:t>
      </w:r>
      <w:r w:rsidR="009F370C">
        <w:rPr>
          <w:rFonts w:ascii="Sylfaen" w:hAnsi="Sylfaen" w:cs="Sylfaen"/>
          <w:bCs/>
          <w:sz w:val="22"/>
          <w:szCs w:val="22"/>
          <w:lang w:val="ka-GE"/>
        </w:rPr>
        <w:t xml:space="preserve">სრულად </w:t>
      </w:r>
      <w:r w:rsidR="00FD2B82" w:rsidRPr="0083515C">
        <w:rPr>
          <w:rFonts w:ascii="Sylfaen" w:hAnsi="Sylfaen" w:cs="Sylfaen"/>
          <w:bCs/>
          <w:sz w:val="22"/>
          <w:szCs w:val="22"/>
          <w:lang w:val="ka-GE"/>
        </w:rPr>
        <w:t>აკრძალვა.</w:t>
      </w:r>
      <w:r w:rsidR="00FD2B82" w:rsidRPr="0083515C">
        <w:rPr>
          <w:rFonts w:ascii="Sylfaen" w:hAnsi="Sylfaen" w:cs="Sylfaen"/>
          <w:b/>
          <w:bCs/>
          <w:i/>
          <w:sz w:val="22"/>
          <w:szCs w:val="22"/>
          <w:lang w:val="ka-GE"/>
        </w:rPr>
        <w:t xml:space="preserve"> </w:t>
      </w:r>
      <w:r w:rsidR="00E5027F" w:rsidRPr="0083515C">
        <w:rPr>
          <w:i/>
          <w:sz w:val="22"/>
          <w:szCs w:val="22"/>
          <w:lang w:val="ka-GE"/>
        </w:rPr>
        <w:t xml:space="preserve"> </w:t>
      </w:r>
    </w:p>
    <w:p w14:paraId="06A4EF6E" w14:textId="63227E63" w:rsidR="00E5027F" w:rsidRPr="0083515C" w:rsidRDefault="00FD2B82" w:rsidP="00FD2B82">
      <w:pPr>
        <w:rPr>
          <w:rFonts w:ascii="Sylfaen" w:hAnsi="Sylfaen"/>
          <w:sz w:val="22"/>
          <w:lang w:val="ka-GE"/>
        </w:rPr>
      </w:pPr>
      <w:r w:rsidRPr="0083515C">
        <w:rPr>
          <w:rFonts w:ascii="Sylfaen" w:hAnsi="Sylfaen"/>
          <w:sz w:val="22"/>
          <w:szCs w:val="22"/>
          <w:lang w:val="ka-GE"/>
        </w:rPr>
        <w:t xml:space="preserve">შედეგები მიუთითებს, </w:t>
      </w:r>
      <w:r w:rsidR="00A4377A">
        <w:rPr>
          <w:rFonts w:ascii="Sylfaen" w:hAnsi="Sylfaen"/>
          <w:sz w:val="22"/>
          <w:szCs w:val="22"/>
          <w:lang w:val="ka-GE"/>
        </w:rPr>
        <w:t xml:space="preserve">რომ </w:t>
      </w:r>
      <w:r w:rsidR="00A4377A" w:rsidRPr="0083515C">
        <w:rPr>
          <w:rFonts w:ascii="Sylfaen" w:hAnsi="Sylfaen"/>
          <w:sz w:val="22"/>
          <w:szCs w:val="22"/>
          <w:lang w:val="ka-GE"/>
        </w:rPr>
        <w:t>ეკონომიკური დანაკარგის თავიდან აცილები</w:t>
      </w:r>
      <w:r w:rsidR="00A4377A">
        <w:rPr>
          <w:rFonts w:ascii="Sylfaen" w:hAnsi="Sylfaen"/>
          <w:sz w:val="22"/>
          <w:szCs w:val="22"/>
          <w:lang w:val="ka-GE"/>
        </w:rPr>
        <w:t xml:space="preserve">თა და ნაადრევი სიკვდილისგან საქართველოს მოქალაქეების გადარჩენით </w:t>
      </w:r>
      <w:r w:rsidRPr="0083515C">
        <w:rPr>
          <w:rFonts w:ascii="Sylfaen" w:hAnsi="Sylfaen"/>
          <w:sz w:val="22"/>
          <w:szCs w:val="22"/>
          <w:lang w:val="ka-GE"/>
        </w:rPr>
        <w:t xml:space="preserve">თამბაქოს </w:t>
      </w:r>
      <w:r w:rsidR="00A4377A">
        <w:rPr>
          <w:rFonts w:ascii="Sylfaen" w:hAnsi="Sylfaen"/>
          <w:sz w:val="22"/>
          <w:szCs w:val="22"/>
          <w:lang w:val="ka-GE"/>
        </w:rPr>
        <w:t xml:space="preserve">კონტროლის პოლიტიკის აღსრულება </w:t>
      </w:r>
      <w:r w:rsidRPr="0083515C">
        <w:rPr>
          <w:rFonts w:ascii="Sylfaen" w:hAnsi="Sylfaen"/>
          <w:sz w:val="22"/>
          <w:szCs w:val="22"/>
          <w:lang w:val="ka-GE"/>
        </w:rPr>
        <w:t xml:space="preserve">  მნიშვნელოვან სარგებელს მოიტანს</w:t>
      </w:r>
      <w:r w:rsidR="00A4377A">
        <w:rPr>
          <w:rFonts w:ascii="Sylfaen" w:hAnsi="Sylfaen"/>
          <w:sz w:val="22"/>
          <w:szCs w:val="22"/>
          <w:lang w:val="ka-GE"/>
        </w:rPr>
        <w:t>. კერძოდ:</w:t>
      </w:r>
      <w:r w:rsidRPr="0083515C">
        <w:rPr>
          <w:rFonts w:ascii="Sylfaen" w:hAnsi="Sylfaen"/>
          <w:sz w:val="22"/>
          <w:szCs w:val="22"/>
          <w:lang w:val="ka-GE"/>
        </w:rPr>
        <w:t xml:space="preserve"> </w:t>
      </w:r>
      <w:r w:rsidR="00A4377A">
        <w:rPr>
          <w:rFonts w:ascii="Sylfaen" w:hAnsi="Sylfaen"/>
          <w:sz w:val="22"/>
          <w:szCs w:val="22"/>
          <w:lang w:val="ka-GE"/>
        </w:rPr>
        <w:t xml:space="preserve">  </w:t>
      </w:r>
      <w:r w:rsidRPr="0083515C">
        <w:rPr>
          <w:rFonts w:ascii="Sylfaen" w:hAnsi="Sylfaen"/>
          <w:sz w:val="22"/>
          <w:szCs w:val="22"/>
          <w:lang w:val="ka-GE"/>
        </w:rPr>
        <w:t xml:space="preserve">  </w:t>
      </w:r>
    </w:p>
    <w:p w14:paraId="008212B3" w14:textId="610F9D55" w:rsidR="00E5027F" w:rsidRPr="00EA290C" w:rsidRDefault="004C09AB" w:rsidP="005E285A">
      <w:pPr>
        <w:pStyle w:val="ListParagraph"/>
        <w:numPr>
          <w:ilvl w:val="0"/>
          <w:numId w:val="40"/>
        </w:numPr>
        <w:rPr>
          <w:sz w:val="22"/>
          <w:szCs w:val="22"/>
          <w:lang w:val="ka-GE"/>
        </w:rPr>
      </w:pPr>
      <w:r w:rsidRPr="0083515C">
        <w:rPr>
          <w:rFonts w:ascii="Sylfaen" w:hAnsi="Sylfaen" w:cs="Sylfaen"/>
          <w:b/>
          <w:bCs/>
          <w:color w:val="0070C0"/>
          <w:sz w:val="22"/>
          <w:szCs w:val="22"/>
          <w:lang w:val="ka-GE"/>
        </w:rPr>
        <w:t>თამბაქოსთან</w:t>
      </w:r>
      <w:r w:rsidRPr="0083515C">
        <w:rPr>
          <w:b/>
          <w:bCs/>
          <w:color w:val="0070C0"/>
          <w:sz w:val="22"/>
          <w:szCs w:val="22"/>
          <w:lang w:val="ka-GE"/>
        </w:rPr>
        <w:t xml:space="preserve"> </w:t>
      </w:r>
      <w:r w:rsidRPr="0083515C">
        <w:rPr>
          <w:rFonts w:ascii="Sylfaen" w:hAnsi="Sylfaen" w:cs="Sylfaen"/>
          <w:b/>
          <w:bCs/>
          <w:color w:val="0070C0"/>
          <w:sz w:val="22"/>
          <w:szCs w:val="22"/>
          <w:lang w:val="ka-GE"/>
        </w:rPr>
        <w:t>ასოცირებული</w:t>
      </w:r>
      <w:r w:rsidRPr="0083515C">
        <w:rPr>
          <w:b/>
          <w:bCs/>
          <w:color w:val="0070C0"/>
          <w:sz w:val="22"/>
          <w:szCs w:val="22"/>
          <w:lang w:val="ka-GE"/>
        </w:rPr>
        <w:t xml:space="preserve"> </w:t>
      </w:r>
      <w:r w:rsidRPr="0083515C">
        <w:rPr>
          <w:rFonts w:ascii="Sylfaen" w:hAnsi="Sylfaen" w:cs="Sylfaen"/>
          <w:b/>
          <w:bCs/>
          <w:color w:val="0070C0"/>
          <w:sz w:val="22"/>
          <w:szCs w:val="22"/>
          <w:lang w:val="ka-GE"/>
        </w:rPr>
        <w:t>წლიური</w:t>
      </w:r>
      <w:r w:rsidRPr="0083515C">
        <w:rPr>
          <w:b/>
          <w:bCs/>
          <w:color w:val="0070C0"/>
          <w:sz w:val="22"/>
          <w:szCs w:val="22"/>
          <w:lang w:val="ka-GE"/>
        </w:rPr>
        <w:t xml:space="preserve"> </w:t>
      </w:r>
      <w:r w:rsidRPr="0083515C">
        <w:rPr>
          <w:rFonts w:ascii="Sylfaen" w:hAnsi="Sylfaen" w:cs="Sylfaen"/>
          <w:b/>
          <w:bCs/>
          <w:color w:val="0070C0"/>
          <w:sz w:val="22"/>
          <w:szCs w:val="22"/>
          <w:lang w:val="ka-GE"/>
        </w:rPr>
        <w:t>ეკონომიკური</w:t>
      </w:r>
      <w:r w:rsidRPr="0083515C">
        <w:rPr>
          <w:b/>
          <w:bCs/>
          <w:color w:val="0070C0"/>
          <w:sz w:val="22"/>
          <w:szCs w:val="22"/>
          <w:lang w:val="ka-GE"/>
        </w:rPr>
        <w:t xml:space="preserve"> </w:t>
      </w:r>
      <w:r w:rsidRPr="0083515C">
        <w:rPr>
          <w:rFonts w:ascii="Sylfaen" w:hAnsi="Sylfaen" w:cs="Sylfaen"/>
          <w:b/>
          <w:bCs/>
          <w:color w:val="0070C0"/>
          <w:sz w:val="22"/>
          <w:szCs w:val="22"/>
          <w:lang w:val="ka-GE"/>
        </w:rPr>
        <w:t>ტვირთი</w:t>
      </w:r>
      <w:r w:rsidRPr="0083515C">
        <w:rPr>
          <w:b/>
          <w:bCs/>
          <w:color w:val="0070C0"/>
          <w:sz w:val="22"/>
          <w:szCs w:val="22"/>
          <w:lang w:val="ka-GE"/>
        </w:rPr>
        <w:t xml:space="preserve"> (</w:t>
      </w:r>
      <w:r w:rsidRPr="0083515C">
        <w:rPr>
          <w:rFonts w:ascii="Sylfaen" w:hAnsi="Sylfaen" w:cs="Sylfaen"/>
          <w:b/>
          <w:bCs/>
          <w:color w:val="0070C0"/>
          <w:sz w:val="22"/>
          <w:szCs w:val="22"/>
          <w:lang w:val="ka-GE"/>
        </w:rPr>
        <w:t>პირდაპირ</w:t>
      </w:r>
      <w:r w:rsidR="009F370C">
        <w:rPr>
          <w:rFonts w:ascii="Sylfaen" w:hAnsi="Sylfaen" w:cs="Sylfaen"/>
          <w:b/>
          <w:bCs/>
          <w:color w:val="0070C0"/>
          <w:sz w:val="22"/>
          <w:szCs w:val="22"/>
          <w:lang w:val="ka-GE"/>
        </w:rPr>
        <w:t>ი</w:t>
      </w:r>
      <w:r w:rsidRPr="0083515C">
        <w:rPr>
          <w:b/>
          <w:bCs/>
          <w:color w:val="0070C0"/>
          <w:sz w:val="22"/>
          <w:szCs w:val="22"/>
          <w:lang w:val="ka-GE"/>
        </w:rPr>
        <w:t xml:space="preserve"> </w:t>
      </w:r>
      <w:r w:rsidRPr="0083515C">
        <w:rPr>
          <w:rFonts w:ascii="Sylfaen" w:hAnsi="Sylfaen" w:cs="Sylfaen"/>
          <w:b/>
          <w:bCs/>
          <w:color w:val="0070C0"/>
          <w:sz w:val="22"/>
          <w:szCs w:val="22"/>
          <w:lang w:val="ka-GE"/>
        </w:rPr>
        <w:t>და</w:t>
      </w:r>
      <w:r w:rsidRPr="0083515C">
        <w:rPr>
          <w:b/>
          <w:bCs/>
          <w:color w:val="0070C0"/>
          <w:sz w:val="22"/>
          <w:szCs w:val="22"/>
          <w:lang w:val="ka-GE"/>
        </w:rPr>
        <w:t xml:space="preserve"> </w:t>
      </w:r>
      <w:r w:rsidRPr="0083515C">
        <w:rPr>
          <w:rFonts w:ascii="Sylfaen" w:hAnsi="Sylfaen" w:cs="Sylfaen"/>
          <w:b/>
          <w:bCs/>
          <w:color w:val="0070C0"/>
          <w:sz w:val="22"/>
          <w:szCs w:val="22"/>
          <w:lang w:val="ka-GE"/>
        </w:rPr>
        <w:t>არაპირდაპირი</w:t>
      </w:r>
      <w:r w:rsidRPr="0083515C">
        <w:rPr>
          <w:b/>
          <w:bCs/>
          <w:color w:val="0070C0"/>
          <w:sz w:val="22"/>
          <w:szCs w:val="22"/>
          <w:lang w:val="ka-GE"/>
        </w:rPr>
        <w:t xml:space="preserve"> </w:t>
      </w:r>
      <w:r w:rsidRPr="0083515C">
        <w:rPr>
          <w:rFonts w:ascii="Sylfaen" w:hAnsi="Sylfaen" w:cs="Sylfaen"/>
          <w:b/>
          <w:bCs/>
          <w:color w:val="0070C0"/>
          <w:sz w:val="22"/>
          <w:szCs w:val="22"/>
          <w:lang w:val="ka-GE"/>
        </w:rPr>
        <w:t>ხარჯები</w:t>
      </w:r>
      <w:r w:rsidRPr="0083515C">
        <w:rPr>
          <w:b/>
          <w:bCs/>
          <w:color w:val="0070C0"/>
          <w:sz w:val="22"/>
          <w:szCs w:val="22"/>
          <w:lang w:val="ka-GE"/>
        </w:rPr>
        <w:t>) - 824.9</w:t>
      </w:r>
      <w:r w:rsidRPr="0083515C">
        <w:rPr>
          <w:b/>
          <w:bCs/>
          <w:i/>
          <w:iCs/>
          <w:color w:val="0070C0"/>
          <w:sz w:val="22"/>
          <w:szCs w:val="22"/>
          <w:lang w:val="ka-GE"/>
        </w:rPr>
        <w:t xml:space="preserve"> </w:t>
      </w:r>
      <w:r w:rsidRPr="0083515C">
        <w:rPr>
          <w:rFonts w:ascii="Sylfaen" w:hAnsi="Sylfaen" w:cs="Sylfaen"/>
          <w:b/>
          <w:bCs/>
          <w:color w:val="0070C0"/>
          <w:sz w:val="22"/>
          <w:szCs w:val="22"/>
          <w:lang w:val="ka-GE"/>
        </w:rPr>
        <w:t>მილიონი</w:t>
      </w:r>
      <w:r w:rsidRPr="0083515C">
        <w:rPr>
          <w:b/>
          <w:bCs/>
          <w:color w:val="0070C0"/>
          <w:sz w:val="22"/>
          <w:szCs w:val="22"/>
          <w:lang w:val="ka-GE"/>
        </w:rPr>
        <w:t xml:space="preserve"> </w:t>
      </w:r>
      <w:r w:rsidRPr="0083515C">
        <w:rPr>
          <w:rFonts w:ascii="Sylfaen" w:hAnsi="Sylfaen" w:cs="Sylfaen"/>
          <w:b/>
          <w:bCs/>
          <w:color w:val="0070C0"/>
          <w:sz w:val="22"/>
          <w:szCs w:val="22"/>
          <w:lang w:val="ka-GE"/>
        </w:rPr>
        <w:t>ლარი</w:t>
      </w:r>
      <w:r w:rsidR="00FD2B82" w:rsidRPr="0083515C">
        <w:rPr>
          <w:rFonts w:ascii="Sylfaen" w:hAnsi="Sylfaen" w:cs="Sylfaen"/>
          <w:b/>
          <w:bCs/>
          <w:color w:val="0070C0"/>
          <w:sz w:val="22"/>
          <w:szCs w:val="22"/>
          <w:lang w:val="ka-GE"/>
        </w:rPr>
        <w:t>ა, რაც 2016 წლის</w:t>
      </w:r>
      <w:r w:rsidRPr="0083515C">
        <w:rPr>
          <w:rFonts w:ascii="Sylfaen" w:hAnsi="Sylfaen" w:cs="Sylfaen"/>
          <w:b/>
          <w:bCs/>
          <w:color w:val="0070C0"/>
          <w:sz w:val="22"/>
          <w:szCs w:val="22"/>
          <w:lang w:val="ka-GE"/>
        </w:rPr>
        <w:t xml:space="preserve"> მშპ -ს 2.43%</w:t>
      </w:r>
      <w:r w:rsidR="00FD2B82" w:rsidRPr="0083515C">
        <w:rPr>
          <w:rFonts w:ascii="Sylfaen" w:hAnsi="Sylfaen" w:cs="Sylfaen"/>
          <w:b/>
          <w:bCs/>
          <w:color w:val="0070C0"/>
          <w:sz w:val="22"/>
          <w:szCs w:val="22"/>
          <w:lang w:val="ka-GE"/>
        </w:rPr>
        <w:t xml:space="preserve">-ის </w:t>
      </w:r>
      <w:r w:rsidRPr="0083515C">
        <w:rPr>
          <w:rFonts w:ascii="Sylfaen" w:hAnsi="Sylfaen" w:cs="Sylfaen"/>
          <w:b/>
          <w:bCs/>
          <w:color w:val="0070C0"/>
          <w:sz w:val="22"/>
          <w:szCs w:val="22"/>
          <w:lang w:val="ka-GE"/>
        </w:rPr>
        <w:t xml:space="preserve"> ექვივალენტია</w:t>
      </w:r>
      <w:r w:rsidR="00E5027F" w:rsidRPr="0083515C">
        <w:rPr>
          <w:rStyle w:val="FootnoteReference"/>
          <w:b w:val="0"/>
          <w:bCs w:val="0"/>
          <w:color w:val="0070C0"/>
          <w:lang w:val="ka-GE"/>
        </w:rPr>
        <w:footnoteReference w:id="1"/>
      </w:r>
      <w:r w:rsidR="00E5027F" w:rsidRPr="0083515C">
        <w:rPr>
          <w:color w:val="0070C0"/>
          <w:sz w:val="22"/>
          <w:szCs w:val="22"/>
          <w:lang w:val="ka-GE"/>
        </w:rPr>
        <w:t xml:space="preserve"> </w:t>
      </w:r>
      <w:r w:rsidR="00FD2B82" w:rsidRPr="0083515C">
        <w:rPr>
          <w:rFonts w:ascii="Sylfaen" w:hAnsi="Sylfaen"/>
          <w:sz w:val="22"/>
          <w:szCs w:val="22"/>
          <w:lang w:val="ka-GE"/>
        </w:rPr>
        <w:t>ეს ხარჯები მოიცავს შემდეგს:</w:t>
      </w:r>
      <w:r w:rsidR="00FD2B82" w:rsidRPr="0083515C">
        <w:rPr>
          <w:sz w:val="22"/>
          <w:szCs w:val="22"/>
          <w:lang w:val="ka-GE"/>
        </w:rPr>
        <w:t xml:space="preserve"> </w:t>
      </w:r>
      <w:r w:rsidR="00FD2B82" w:rsidRPr="0083515C">
        <w:rPr>
          <w:rFonts w:ascii="Sylfaen" w:hAnsi="Sylfaen" w:cs="Sylfaen"/>
          <w:sz w:val="22"/>
          <w:szCs w:val="22"/>
          <w:lang w:val="ka-GE"/>
        </w:rPr>
        <w:t>ა</w:t>
      </w:r>
      <w:r w:rsidR="00E5027F" w:rsidRPr="0083515C">
        <w:rPr>
          <w:sz w:val="22"/>
          <w:szCs w:val="22"/>
          <w:lang w:val="ka-GE"/>
        </w:rPr>
        <w:t xml:space="preserve">) </w:t>
      </w:r>
      <w:r w:rsidRPr="0083515C">
        <w:rPr>
          <w:rFonts w:ascii="Sylfaen" w:hAnsi="Sylfaen" w:cs="Sylfaen"/>
          <w:sz w:val="22"/>
          <w:szCs w:val="22"/>
          <w:lang w:val="ka-GE"/>
        </w:rPr>
        <w:t>ჯანდაცვის</w:t>
      </w:r>
      <w:r w:rsidRPr="0083515C">
        <w:rPr>
          <w:sz w:val="22"/>
          <w:szCs w:val="22"/>
          <w:lang w:val="ka-GE"/>
        </w:rPr>
        <w:t xml:space="preserve"> </w:t>
      </w:r>
      <w:r w:rsidRPr="0083515C">
        <w:rPr>
          <w:rFonts w:ascii="Sylfaen" w:hAnsi="Sylfaen" w:cs="Sylfaen"/>
          <w:sz w:val="22"/>
          <w:szCs w:val="22"/>
          <w:lang w:val="ka-GE"/>
        </w:rPr>
        <w:t>სისტემის</w:t>
      </w:r>
      <w:r w:rsidRPr="0083515C">
        <w:rPr>
          <w:sz w:val="22"/>
          <w:szCs w:val="22"/>
          <w:lang w:val="ka-GE"/>
        </w:rPr>
        <w:t xml:space="preserve"> </w:t>
      </w:r>
      <w:r w:rsidRPr="0083515C">
        <w:rPr>
          <w:rFonts w:ascii="Sylfaen" w:hAnsi="Sylfaen" w:cs="Sylfaen"/>
          <w:sz w:val="22"/>
          <w:szCs w:val="22"/>
          <w:lang w:val="ka-GE"/>
        </w:rPr>
        <w:t>წლიური</w:t>
      </w:r>
      <w:r w:rsidRPr="0083515C">
        <w:rPr>
          <w:sz w:val="22"/>
          <w:szCs w:val="22"/>
          <w:lang w:val="ka-GE"/>
        </w:rPr>
        <w:t xml:space="preserve"> </w:t>
      </w:r>
      <w:r w:rsidRPr="0083515C">
        <w:rPr>
          <w:rFonts w:ascii="Sylfaen" w:hAnsi="Sylfaen" w:cs="Sylfaen"/>
          <w:sz w:val="22"/>
          <w:szCs w:val="22"/>
          <w:lang w:val="ka-GE"/>
        </w:rPr>
        <w:t>პირდაპირი</w:t>
      </w:r>
      <w:r w:rsidRPr="0083515C">
        <w:rPr>
          <w:sz w:val="22"/>
          <w:szCs w:val="22"/>
          <w:lang w:val="ka-GE"/>
        </w:rPr>
        <w:t xml:space="preserve"> </w:t>
      </w:r>
      <w:r w:rsidRPr="0083515C">
        <w:rPr>
          <w:rFonts w:ascii="Sylfaen" w:hAnsi="Sylfaen" w:cs="Sylfaen"/>
          <w:sz w:val="22"/>
          <w:szCs w:val="22"/>
          <w:lang w:val="ka-GE"/>
        </w:rPr>
        <w:t>ხარჯი</w:t>
      </w:r>
      <w:r w:rsidRPr="0083515C">
        <w:rPr>
          <w:sz w:val="22"/>
          <w:szCs w:val="22"/>
          <w:lang w:val="ka-GE"/>
        </w:rPr>
        <w:t>:</w:t>
      </w:r>
      <w:r w:rsidRPr="0083515C">
        <w:rPr>
          <w:b/>
          <w:bCs/>
          <w:i/>
          <w:iCs/>
          <w:sz w:val="22"/>
          <w:szCs w:val="22"/>
          <w:lang w:val="ka-GE"/>
        </w:rPr>
        <w:t xml:space="preserve"> </w:t>
      </w:r>
      <w:r w:rsidRPr="000B67E7">
        <w:rPr>
          <w:bCs/>
          <w:sz w:val="22"/>
          <w:szCs w:val="22"/>
          <w:lang w:val="ka-GE"/>
        </w:rPr>
        <w:t xml:space="preserve">327.3 </w:t>
      </w:r>
      <w:r w:rsidRPr="000B67E7">
        <w:rPr>
          <w:rFonts w:ascii="Sylfaen" w:hAnsi="Sylfaen" w:cs="Sylfaen"/>
          <w:bCs/>
          <w:sz w:val="22"/>
          <w:szCs w:val="22"/>
          <w:lang w:val="ka-GE"/>
        </w:rPr>
        <w:t>მილიონი</w:t>
      </w:r>
      <w:r w:rsidRPr="000B67E7">
        <w:rPr>
          <w:bCs/>
          <w:sz w:val="22"/>
          <w:szCs w:val="22"/>
          <w:lang w:val="ka-GE"/>
        </w:rPr>
        <w:t xml:space="preserve"> </w:t>
      </w:r>
      <w:r w:rsidRPr="000B67E7">
        <w:rPr>
          <w:rFonts w:ascii="Sylfaen" w:hAnsi="Sylfaen" w:cs="Sylfaen"/>
          <w:bCs/>
          <w:sz w:val="22"/>
          <w:szCs w:val="22"/>
          <w:lang w:val="ka-GE"/>
        </w:rPr>
        <w:t>ლარი</w:t>
      </w:r>
      <w:r w:rsidR="005E285A" w:rsidRPr="000B67E7">
        <w:rPr>
          <w:rFonts w:ascii="Sylfaen" w:hAnsi="Sylfaen" w:cs="Sylfaen"/>
          <w:bCs/>
          <w:sz w:val="22"/>
          <w:szCs w:val="22"/>
          <w:lang w:val="ka-GE"/>
        </w:rPr>
        <w:t xml:space="preserve"> და ბ) ნაადრევი სიკვდილიანობით, ავადობით და </w:t>
      </w:r>
      <w:r w:rsidR="009F370C">
        <w:rPr>
          <w:rFonts w:ascii="Sylfaen" w:hAnsi="Sylfaen" w:cs="Sylfaen"/>
          <w:bCs/>
          <w:sz w:val="22"/>
          <w:szCs w:val="22"/>
          <w:lang w:val="ka-GE"/>
        </w:rPr>
        <w:t xml:space="preserve">სამუშაოზე </w:t>
      </w:r>
      <w:r w:rsidR="005E285A" w:rsidRPr="000B67E7">
        <w:rPr>
          <w:rFonts w:ascii="Sylfaen" w:hAnsi="Sylfaen" w:cs="Sylfaen"/>
          <w:bCs/>
          <w:sz w:val="22"/>
          <w:szCs w:val="22"/>
          <w:lang w:val="ka-GE"/>
        </w:rPr>
        <w:t>მო</w:t>
      </w:r>
      <w:r w:rsidR="009F370C">
        <w:rPr>
          <w:rFonts w:ascii="Sylfaen" w:hAnsi="Sylfaen" w:cs="Sylfaen"/>
          <w:bCs/>
          <w:sz w:val="22"/>
          <w:szCs w:val="22"/>
          <w:lang w:val="ka-GE"/>
        </w:rPr>
        <w:t xml:space="preserve">წევასთან დაკვაშირებული  </w:t>
      </w:r>
      <w:r w:rsidR="005E285A" w:rsidRPr="000B67E7">
        <w:rPr>
          <w:rFonts w:ascii="Sylfaen" w:hAnsi="Sylfaen" w:cs="Sylfaen"/>
          <w:bCs/>
          <w:sz w:val="22"/>
          <w:szCs w:val="22"/>
          <w:lang w:val="ka-GE"/>
        </w:rPr>
        <w:t xml:space="preserve">ეკონომიკური დანაკარგი </w:t>
      </w:r>
      <w:r w:rsidR="00E5027F" w:rsidRPr="00EA290C">
        <w:rPr>
          <w:bCs/>
          <w:sz w:val="22"/>
          <w:szCs w:val="22"/>
          <w:lang w:val="ka-GE"/>
        </w:rPr>
        <w:t xml:space="preserve">497.5 </w:t>
      </w:r>
      <w:r w:rsidR="005E285A" w:rsidRPr="00EA290C">
        <w:rPr>
          <w:rFonts w:ascii="Sylfaen" w:hAnsi="Sylfaen"/>
          <w:bCs/>
          <w:sz w:val="22"/>
          <w:szCs w:val="22"/>
          <w:lang w:val="ka-GE"/>
        </w:rPr>
        <w:t>მილიონი ლარი</w:t>
      </w:r>
      <w:r w:rsidR="00E5027F" w:rsidRPr="00EA290C">
        <w:rPr>
          <w:bCs/>
          <w:sz w:val="22"/>
          <w:szCs w:val="22"/>
          <w:lang w:val="ka-GE"/>
        </w:rPr>
        <w:t>.</w:t>
      </w:r>
      <w:r w:rsidR="00E5027F" w:rsidRPr="00EA290C">
        <w:rPr>
          <w:rStyle w:val="FootnoteReference"/>
          <w:lang w:val="ka-GE"/>
        </w:rPr>
        <w:t xml:space="preserve"> </w:t>
      </w:r>
      <w:r w:rsidR="00E5027F" w:rsidRPr="00EA290C">
        <w:rPr>
          <w:rStyle w:val="FootnoteReference"/>
          <w:lang w:val="ka-GE"/>
        </w:rPr>
        <w:footnoteReference w:id="2"/>
      </w:r>
    </w:p>
    <w:p w14:paraId="1914184C" w14:textId="77777777" w:rsidR="00E5027F" w:rsidRPr="009B5980" w:rsidRDefault="00E5027F" w:rsidP="00E5027F">
      <w:pPr>
        <w:pStyle w:val="ListParagraph"/>
        <w:ind w:left="360"/>
        <w:rPr>
          <w:bCs/>
          <w:sz w:val="22"/>
          <w:szCs w:val="22"/>
          <w:lang w:val="ka-GE"/>
        </w:rPr>
      </w:pPr>
    </w:p>
    <w:p w14:paraId="32F4E916" w14:textId="602C121E" w:rsidR="00E5027F" w:rsidRPr="0083515C" w:rsidRDefault="00ED34A5" w:rsidP="00E5027F">
      <w:pPr>
        <w:pStyle w:val="ListParagraph"/>
        <w:numPr>
          <w:ilvl w:val="0"/>
          <w:numId w:val="40"/>
        </w:numPr>
        <w:rPr>
          <w:color w:val="0070C0"/>
          <w:sz w:val="22"/>
          <w:lang w:val="ka-GE"/>
        </w:rPr>
      </w:pPr>
      <w:r w:rsidRPr="0083515C">
        <w:rPr>
          <w:rFonts w:ascii="Sylfaen" w:hAnsi="Sylfaen"/>
          <w:b/>
          <w:color w:val="0070C0"/>
          <w:sz w:val="22"/>
          <w:lang w:val="ka-GE"/>
        </w:rPr>
        <w:t>თამბაქო</w:t>
      </w:r>
      <w:r w:rsidR="00EA290C">
        <w:rPr>
          <w:rFonts w:ascii="Sylfaen" w:hAnsi="Sylfaen"/>
          <w:b/>
          <w:color w:val="0070C0"/>
          <w:sz w:val="22"/>
          <w:lang w:val="ka-GE"/>
        </w:rPr>
        <w:t>ს მოხმარება</w:t>
      </w:r>
      <w:r w:rsidRPr="0083515C">
        <w:rPr>
          <w:rFonts w:ascii="Sylfaen" w:hAnsi="Sylfaen"/>
          <w:b/>
          <w:color w:val="0070C0"/>
          <w:sz w:val="22"/>
          <w:lang w:val="ka-GE"/>
        </w:rPr>
        <w:t xml:space="preserve"> დიდი</w:t>
      </w:r>
      <w:r w:rsidR="00EA290C">
        <w:rPr>
          <w:rFonts w:ascii="Sylfaen" w:hAnsi="Sylfaen"/>
          <w:b/>
          <w:color w:val="0070C0"/>
          <w:sz w:val="22"/>
          <w:lang w:val="ka-GE"/>
        </w:rPr>
        <w:t xml:space="preserve"> რაოდენობით დანაკარგებთან არის ასოცირებული, ნაადრევი სიკვდილიანობის შედეგად</w:t>
      </w:r>
      <w:r w:rsidRPr="0083515C">
        <w:rPr>
          <w:rFonts w:ascii="Sylfaen" w:hAnsi="Sylfaen"/>
          <w:b/>
          <w:color w:val="0070C0"/>
          <w:sz w:val="22"/>
          <w:lang w:val="ka-GE"/>
        </w:rPr>
        <w:t xml:space="preserve"> </w:t>
      </w:r>
      <w:r w:rsidR="00EA290C">
        <w:rPr>
          <w:rFonts w:ascii="Sylfaen" w:hAnsi="Sylfaen"/>
          <w:b/>
          <w:color w:val="0070C0"/>
          <w:sz w:val="22"/>
          <w:lang w:val="ka-GE"/>
        </w:rPr>
        <w:t xml:space="preserve">იკარგება 188,900 სიცოცხლის წელი. </w:t>
      </w:r>
      <w:r w:rsidR="00EA290C" w:rsidRPr="0083515C">
        <w:rPr>
          <w:rFonts w:ascii="Sylfaen" w:hAnsi="Sylfaen"/>
          <w:b/>
          <w:color w:val="0070C0"/>
          <w:sz w:val="22"/>
          <w:lang w:val="ka-GE"/>
        </w:rPr>
        <w:t xml:space="preserve"> </w:t>
      </w:r>
      <w:r w:rsidRPr="0083515C">
        <w:rPr>
          <w:rFonts w:ascii="Sylfaen" w:hAnsi="Sylfaen"/>
          <w:b/>
          <w:color w:val="0070C0"/>
          <w:sz w:val="22"/>
          <w:lang w:val="ka-GE"/>
        </w:rPr>
        <w:t xml:space="preserve"> </w:t>
      </w:r>
      <w:r w:rsidRPr="0083515C">
        <w:rPr>
          <w:rFonts w:ascii="Sylfaen" w:hAnsi="Sylfaen"/>
          <w:sz w:val="22"/>
          <w:lang w:val="ka-GE"/>
        </w:rPr>
        <w:t xml:space="preserve">სიცოცხლის ამ წლების დაკარგვა ასევე იწვევს ეკონომიკური პროდუქტიულობის წლების დაკარგვას. </w:t>
      </w:r>
      <w:r w:rsidR="00E5027F" w:rsidRPr="0083515C">
        <w:rPr>
          <w:sz w:val="22"/>
          <w:lang w:val="ka-GE"/>
        </w:rPr>
        <w:t xml:space="preserve"> </w:t>
      </w:r>
    </w:p>
    <w:p w14:paraId="789ECF49" w14:textId="77777777" w:rsidR="00E5027F" w:rsidRPr="0083515C" w:rsidRDefault="00E5027F" w:rsidP="00E5027F">
      <w:pPr>
        <w:pStyle w:val="ListParagraph"/>
        <w:rPr>
          <w:rFonts w:ascii="Sylfaen" w:hAnsi="Sylfaen"/>
          <w:sz w:val="22"/>
          <w:lang w:val="ka-GE"/>
        </w:rPr>
      </w:pPr>
    </w:p>
    <w:p w14:paraId="6589ABA4" w14:textId="7B2E20CC" w:rsidR="00E5027F" w:rsidRPr="002761D1" w:rsidRDefault="00353A6C" w:rsidP="000B67E7">
      <w:pPr>
        <w:pStyle w:val="ListParagraph"/>
        <w:numPr>
          <w:ilvl w:val="0"/>
          <w:numId w:val="40"/>
        </w:numPr>
        <w:rPr>
          <w:bCs/>
          <w:sz w:val="22"/>
          <w:szCs w:val="22"/>
          <w:lang w:val="ka-GE"/>
        </w:rPr>
      </w:pPr>
      <w:r w:rsidRPr="002761D1">
        <w:rPr>
          <w:rFonts w:ascii="Sylfaen" w:hAnsi="Sylfaen" w:cs="Sylfaen"/>
          <w:b/>
          <w:bCs/>
          <w:color w:val="0070C0"/>
          <w:sz w:val="22"/>
          <w:lang w:val="ka-GE"/>
        </w:rPr>
        <w:t>თამბაქოსთან</w:t>
      </w:r>
      <w:r w:rsidRPr="002761D1">
        <w:rPr>
          <w:b/>
          <w:bCs/>
          <w:color w:val="0070C0"/>
          <w:sz w:val="22"/>
          <w:lang w:val="ka-GE"/>
        </w:rPr>
        <w:t xml:space="preserve"> </w:t>
      </w:r>
      <w:r w:rsidRPr="002761D1">
        <w:rPr>
          <w:rFonts w:ascii="Sylfaen" w:hAnsi="Sylfaen" w:cs="Sylfaen"/>
          <w:b/>
          <w:bCs/>
          <w:color w:val="0070C0"/>
          <w:sz w:val="22"/>
          <w:lang w:val="ka-GE"/>
        </w:rPr>
        <w:t>ასოცირებული</w:t>
      </w:r>
      <w:r w:rsidRPr="002761D1">
        <w:rPr>
          <w:b/>
          <w:bCs/>
          <w:color w:val="0070C0"/>
          <w:sz w:val="22"/>
          <w:lang w:val="ka-GE"/>
        </w:rPr>
        <w:t xml:space="preserve"> </w:t>
      </w:r>
      <w:r w:rsidRPr="002761D1">
        <w:rPr>
          <w:rFonts w:ascii="Sylfaen" w:hAnsi="Sylfaen" w:cs="Sylfaen"/>
          <w:b/>
          <w:bCs/>
          <w:color w:val="0070C0"/>
          <w:sz w:val="22"/>
          <w:lang w:val="ka-GE"/>
        </w:rPr>
        <w:t>ნაადრევი</w:t>
      </w:r>
      <w:r w:rsidRPr="002761D1">
        <w:rPr>
          <w:b/>
          <w:bCs/>
          <w:color w:val="0070C0"/>
          <w:sz w:val="22"/>
          <w:lang w:val="ka-GE"/>
        </w:rPr>
        <w:t xml:space="preserve"> </w:t>
      </w:r>
      <w:r w:rsidRPr="002761D1">
        <w:rPr>
          <w:rFonts w:ascii="Sylfaen" w:hAnsi="Sylfaen" w:cs="Sylfaen"/>
          <w:b/>
          <w:bCs/>
          <w:color w:val="0070C0"/>
          <w:sz w:val="22"/>
          <w:lang w:val="ka-GE"/>
        </w:rPr>
        <w:t>სიკვდილიანობის, ავადობის</w:t>
      </w:r>
      <w:r w:rsidR="00775CA2" w:rsidRPr="002761D1">
        <w:rPr>
          <w:rFonts w:ascii="Sylfaen" w:hAnsi="Sylfaen" w:cs="Sylfaen"/>
          <w:b/>
          <w:bCs/>
          <w:color w:val="0070C0"/>
          <w:sz w:val="22"/>
          <w:lang w:val="ka-GE"/>
        </w:rPr>
        <w:t>ა</w:t>
      </w:r>
      <w:r w:rsidRPr="002761D1">
        <w:rPr>
          <w:rFonts w:ascii="Sylfaen" w:hAnsi="Sylfaen" w:cs="Sylfaen"/>
          <w:b/>
          <w:bCs/>
          <w:color w:val="0070C0"/>
          <w:sz w:val="22"/>
          <w:lang w:val="ka-GE"/>
        </w:rPr>
        <w:t xml:space="preserve"> და თამბაქო</w:t>
      </w:r>
      <w:r w:rsidR="009F370C">
        <w:rPr>
          <w:rFonts w:ascii="Sylfaen" w:hAnsi="Sylfaen" w:cs="Sylfaen"/>
          <w:b/>
          <w:bCs/>
          <w:color w:val="0070C0"/>
          <w:sz w:val="22"/>
          <w:lang w:val="ka-GE"/>
        </w:rPr>
        <w:t>თი</w:t>
      </w:r>
      <w:r w:rsidRPr="002761D1">
        <w:rPr>
          <w:rFonts w:ascii="Sylfaen" w:hAnsi="Sylfaen" w:cs="Sylfaen"/>
          <w:b/>
          <w:bCs/>
          <w:color w:val="0070C0"/>
          <w:sz w:val="22"/>
          <w:lang w:val="ka-GE"/>
        </w:rPr>
        <w:t xml:space="preserve"> </w:t>
      </w:r>
      <w:r w:rsidRPr="009B5980">
        <w:rPr>
          <w:rFonts w:ascii="Sylfaen" w:hAnsi="Sylfaen" w:cs="Sylfaen"/>
          <w:b/>
          <w:bCs/>
          <w:color w:val="0070C0"/>
          <w:sz w:val="22"/>
          <w:lang w:val="ka-GE"/>
        </w:rPr>
        <w:t xml:space="preserve">გამოწვეული დაავადებების </w:t>
      </w:r>
      <w:r w:rsidRPr="004A5EB3">
        <w:rPr>
          <w:rFonts w:ascii="Sylfaen" w:hAnsi="Sylfaen" w:cs="Sylfaen"/>
          <w:b/>
          <w:bCs/>
          <w:color w:val="0070C0"/>
          <w:sz w:val="22"/>
          <w:lang w:val="ka-GE"/>
        </w:rPr>
        <w:t xml:space="preserve">ფონზე </w:t>
      </w:r>
      <w:r w:rsidR="002761D1" w:rsidRPr="007D728C">
        <w:rPr>
          <w:rFonts w:ascii="Sylfaen" w:hAnsi="Sylfaen" w:cs="Sylfaen"/>
          <w:b/>
          <w:bCs/>
          <w:color w:val="0070C0"/>
          <w:sz w:val="22"/>
          <w:lang w:val="ka-GE"/>
        </w:rPr>
        <w:t xml:space="preserve">პროდუქტიულობის დაკარვისა და </w:t>
      </w:r>
      <w:r w:rsidRPr="007D728C">
        <w:rPr>
          <w:rFonts w:ascii="Sylfaen" w:hAnsi="Sylfaen" w:cs="Sylfaen"/>
          <w:b/>
          <w:bCs/>
          <w:color w:val="0070C0"/>
          <w:sz w:val="22"/>
          <w:lang w:val="ka-GE"/>
        </w:rPr>
        <w:t>სამუშაოს გაცდენის</w:t>
      </w:r>
      <w:r w:rsidRPr="000F1171">
        <w:rPr>
          <w:rFonts w:ascii="Sylfaen" w:hAnsi="Sylfaen" w:cs="Sylfaen"/>
          <w:b/>
          <w:bCs/>
          <w:color w:val="0070C0"/>
          <w:sz w:val="22"/>
          <w:lang w:val="ka-GE"/>
        </w:rPr>
        <w:t xml:space="preserve"> ხარჯები</w:t>
      </w:r>
      <w:r w:rsidRPr="000F1171">
        <w:rPr>
          <w:b/>
          <w:bCs/>
          <w:color w:val="0070C0"/>
          <w:sz w:val="22"/>
          <w:lang w:val="ka-GE"/>
        </w:rPr>
        <w:t xml:space="preserve"> </w:t>
      </w:r>
      <w:r w:rsidR="002761D1" w:rsidRPr="000F1171">
        <w:rPr>
          <w:rFonts w:ascii="Sylfaen" w:hAnsi="Sylfaen" w:cs="Sylfaen"/>
          <w:b/>
          <w:bCs/>
          <w:color w:val="0070C0"/>
          <w:sz w:val="22"/>
          <w:lang w:val="ka-GE"/>
        </w:rPr>
        <w:t xml:space="preserve">დაახლოებით </w:t>
      </w:r>
      <w:r w:rsidRPr="000F1171">
        <w:rPr>
          <w:rFonts w:ascii="Sylfaen" w:hAnsi="Sylfaen" w:cs="Sylfaen"/>
          <w:b/>
          <w:bCs/>
          <w:color w:val="0070C0"/>
          <w:sz w:val="22"/>
          <w:lang w:val="ka-GE"/>
        </w:rPr>
        <w:t xml:space="preserve">2.5 </w:t>
      </w:r>
      <w:r w:rsidRPr="00294794">
        <w:rPr>
          <w:rFonts w:ascii="Sylfaen" w:hAnsi="Sylfaen" w:cs="Sylfaen"/>
          <w:b/>
          <w:bCs/>
          <w:color w:val="0070C0"/>
          <w:sz w:val="22"/>
          <w:lang w:val="ka-GE"/>
        </w:rPr>
        <w:t>მილიარდი</w:t>
      </w:r>
      <w:r w:rsidRPr="009A5FCC">
        <w:rPr>
          <w:rFonts w:ascii="Sylfaen" w:hAnsi="Sylfaen" w:cs="Sylfaen"/>
          <w:b/>
          <w:bCs/>
          <w:color w:val="0070C0"/>
          <w:sz w:val="22"/>
          <w:lang w:val="ka-GE"/>
        </w:rPr>
        <w:t xml:space="preserve"> ლარით გაიზრდება</w:t>
      </w:r>
      <w:r w:rsidRPr="00CD42B3">
        <w:rPr>
          <w:rFonts w:ascii="Sylfaen" w:hAnsi="Sylfaen" w:cs="Sylfaen"/>
          <w:b/>
          <w:bCs/>
          <w:color w:val="0070C0"/>
          <w:sz w:val="22"/>
          <w:lang w:val="ka-GE"/>
        </w:rPr>
        <w:t xml:space="preserve"> 5 წლის შემდეგ</w:t>
      </w:r>
      <w:r w:rsidR="002761D1" w:rsidRPr="00CD42B3">
        <w:rPr>
          <w:rFonts w:ascii="Sylfaen" w:hAnsi="Sylfaen" w:cs="Sylfaen"/>
          <w:b/>
          <w:bCs/>
          <w:color w:val="0070C0"/>
          <w:sz w:val="22"/>
          <w:lang w:val="ka-GE"/>
        </w:rPr>
        <w:t xml:space="preserve">, </w:t>
      </w:r>
      <w:r w:rsidR="002761D1" w:rsidRPr="007B1487">
        <w:rPr>
          <w:rFonts w:ascii="Sylfaen" w:hAnsi="Sylfaen" w:cs="Sylfaen"/>
          <w:b/>
          <w:bCs/>
          <w:color w:val="0070C0"/>
          <w:sz w:val="22"/>
          <w:lang w:val="ka-GE"/>
        </w:rPr>
        <w:t>ხოლო</w:t>
      </w:r>
      <w:r w:rsidRPr="00FB55DE">
        <w:rPr>
          <w:rFonts w:ascii="Sylfaen" w:hAnsi="Sylfaen" w:cs="Sylfaen"/>
          <w:b/>
          <w:bCs/>
          <w:color w:val="0070C0"/>
          <w:sz w:val="22"/>
          <w:lang w:val="ka-GE"/>
        </w:rPr>
        <w:t xml:space="preserve"> 7.5 </w:t>
      </w:r>
      <w:r w:rsidRPr="00E60A2C">
        <w:rPr>
          <w:rFonts w:ascii="Sylfaen" w:hAnsi="Sylfaen" w:cs="Sylfaen"/>
          <w:b/>
          <w:bCs/>
          <w:color w:val="0070C0"/>
          <w:sz w:val="22"/>
          <w:lang w:val="ka-GE"/>
        </w:rPr>
        <w:t xml:space="preserve">მილიარდით - 15 წლის შემდეგ. </w:t>
      </w:r>
      <w:r w:rsidR="00E5027F" w:rsidRPr="004D5168">
        <w:rPr>
          <w:b/>
          <w:bCs/>
          <w:color w:val="0070C0"/>
          <w:sz w:val="22"/>
          <w:lang w:val="ka-GE"/>
        </w:rPr>
        <w:t xml:space="preserve"> </w:t>
      </w:r>
      <w:r w:rsidR="002761D1" w:rsidRPr="00FD51A4">
        <w:rPr>
          <w:rFonts w:ascii="Sylfaen" w:hAnsi="Sylfaen"/>
          <w:b/>
          <w:bCs/>
          <w:color w:val="0070C0"/>
          <w:sz w:val="22"/>
          <w:lang w:val="ka-GE"/>
        </w:rPr>
        <w:t xml:space="preserve">ამჟამად, </w:t>
      </w:r>
      <w:r w:rsidRPr="00FD51A4">
        <w:rPr>
          <w:rFonts w:ascii="Sylfaen" w:hAnsi="Sylfaen" w:cs="Arial"/>
          <w:sz w:val="22"/>
          <w:lang w:val="ka-GE"/>
        </w:rPr>
        <w:t>ეკონომიკური დანაკარგები</w:t>
      </w:r>
      <w:r w:rsidR="00E5027F" w:rsidRPr="009C0733">
        <w:rPr>
          <w:rFonts w:cs="Arial"/>
          <w:sz w:val="22"/>
          <w:lang w:val="ka-GE"/>
        </w:rPr>
        <w:t xml:space="preserve"> – </w:t>
      </w:r>
      <w:r w:rsidRPr="009C0733">
        <w:rPr>
          <w:rFonts w:ascii="Sylfaen" w:hAnsi="Sylfaen" w:cs="Arial"/>
          <w:sz w:val="22"/>
          <w:lang w:val="ka-GE"/>
        </w:rPr>
        <w:t xml:space="preserve">ხარჯები </w:t>
      </w:r>
      <w:r w:rsidRPr="00686E24">
        <w:rPr>
          <w:rFonts w:ascii="Sylfaen" w:hAnsi="Sylfaen" w:cs="Arial"/>
          <w:sz w:val="22"/>
          <w:lang w:val="ka-GE"/>
        </w:rPr>
        <w:t>რომლებიც არ არის</w:t>
      </w:r>
      <w:r w:rsidRPr="002761D1">
        <w:rPr>
          <w:rFonts w:ascii="Sylfaen" w:hAnsi="Sylfaen" w:cs="Arial"/>
          <w:sz w:val="22"/>
          <w:lang w:val="ka-GE"/>
        </w:rPr>
        <w:t xml:space="preserve"> ჯანდაცვასთან დაკავშირებული </w:t>
      </w:r>
      <w:r w:rsidR="00E5027F" w:rsidRPr="002761D1">
        <w:rPr>
          <w:rFonts w:cs="Arial"/>
          <w:sz w:val="22"/>
          <w:lang w:val="ka-GE"/>
        </w:rPr>
        <w:t xml:space="preserve"> – </w:t>
      </w:r>
      <w:r w:rsidRPr="002761D1">
        <w:rPr>
          <w:rFonts w:ascii="Sylfaen" w:hAnsi="Sylfaen" w:cs="Arial"/>
          <w:sz w:val="22"/>
          <w:lang w:val="ka-GE"/>
        </w:rPr>
        <w:t xml:space="preserve">მთლიანი თამბაქოს ტვირთის ნახევარზე მეტს </w:t>
      </w:r>
      <w:r w:rsidR="00E5027F" w:rsidRPr="002761D1">
        <w:rPr>
          <w:rFonts w:cs="Arial"/>
          <w:sz w:val="22"/>
          <w:lang w:val="ka-GE"/>
        </w:rPr>
        <w:t>(60%)</w:t>
      </w:r>
      <w:r w:rsidR="002761D1" w:rsidRPr="002761D1">
        <w:rPr>
          <w:rFonts w:ascii="Sylfaen" w:hAnsi="Sylfaen" w:cs="Arial"/>
          <w:sz w:val="22"/>
          <w:lang w:val="ka-GE"/>
        </w:rPr>
        <w:t>წარმოადგენს</w:t>
      </w:r>
      <w:r w:rsidRPr="002761D1">
        <w:rPr>
          <w:rFonts w:ascii="Sylfaen" w:hAnsi="Sylfaen" w:cs="Arial"/>
          <w:sz w:val="22"/>
          <w:lang w:val="ka-GE"/>
        </w:rPr>
        <w:t xml:space="preserve">; რაც ნიშნავს </w:t>
      </w:r>
      <w:r w:rsidRPr="002761D1">
        <w:rPr>
          <w:rFonts w:cs="Arial"/>
          <w:sz w:val="22"/>
          <w:lang w:val="ka-GE"/>
        </w:rPr>
        <w:t xml:space="preserve"> </w:t>
      </w:r>
      <w:r w:rsidRPr="002761D1">
        <w:rPr>
          <w:rFonts w:ascii="Sylfaen" w:hAnsi="Sylfaen" w:cs="Arial"/>
          <w:sz w:val="22"/>
          <w:lang w:val="ka-GE"/>
        </w:rPr>
        <w:t>რომ ეს ყველა სექტორზე ახდენს გავლენას და შესაბამისად</w:t>
      </w:r>
      <w:r w:rsidR="002761D1" w:rsidRPr="002761D1">
        <w:rPr>
          <w:rFonts w:ascii="Sylfaen" w:hAnsi="Sylfaen" w:cs="Arial"/>
          <w:sz w:val="22"/>
          <w:lang w:val="ka-GE"/>
        </w:rPr>
        <w:t xml:space="preserve"> თამბაქოს კონტროლის პოლიტიკის აღსრულებას</w:t>
      </w:r>
      <w:r w:rsidRPr="002761D1">
        <w:rPr>
          <w:rFonts w:ascii="Sylfaen" w:hAnsi="Sylfaen" w:cs="Arial"/>
          <w:sz w:val="22"/>
          <w:lang w:val="ka-GE"/>
        </w:rPr>
        <w:t xml:space="preserve"> ყველა</w:t>
      </w:r>
      <w:r w:rsidR="002761D1">
        <w:rPr>
          <w:rFonts w:ascii="Sylfaen" w:hAnsi="Sylfaen" w:cs="Arial"/>
          <w:sz w:val="22"/>
          <w:lang w:val="ka-GE"/>
        </w:rPr>
        <w:t xml:space="preserve"> სექტორისთვის </w:t>
      </w:r>
      <w:r w:rsidR="002761D1" w:rsidRPr="002761D1">
        <w:rPr>
          <w:rFonts w:ascii="Sylfaen" w:hAnsi="Sylfaen" w:cs="Arial"/>
          <w:sz w:val="22"/>
          <w:lang w:val="ka-GE"/>
        </w:rPr>
        <w:t xml:space="preserve"> </w:t>
      </w:r>
      <w:r w:rsidR="009F370C">
        <w:rPr>
          <w:rFonts w:ascii="Sylfaen" w:hAnsi="Sylfaen" w:cs="Arial"/>
          <w:sz w:val="22"/>
          <w:lang w:val="ka-GE"/>
        </w:rPr>
        <w:t>მიზანშეწონილს</w:t>
      </w:r>
      <w:r w:rsidR="002761D1" w:rsidRPr="002761D1">
        <w:rPr>
          <w:rFonts w:ascii="Sylfaen" w:hAnsi="Sylfaen" w:cs="Arial"/>
          <w:sz w:val="22"/>
          <w:lang w:val="ka-GE"/>
        </w:rPr>
        <w:t xml:space="preserve"> ხდის</w:t>
      </w:r>
      <w:r w:rsidR="002761D1">
        <w:rPr>
          <w:rFonts w:ascii="Sylfaen" w:hAnsi="Sylfaen" w:cs="Arial"/>
          <w:sz w:val="22"/>
          <w:lang w:val="ka-GE"/>
        </w:rPr>
        <w:t>.</w:t>
      </w:r>
    </w:p>
    <w:p w14:paraId="6D8AADD5" w14:textId="58BBE582" w:rsidR="00E5027F" w:rsidRPr="0083515C" w:rsidRDefault="00594159" w:rsidP="00E5027F">
      <w:pPr>
        <w:pStyle w:val="ListParagraph"/>
        <w:numPr>
          <w:ilvl w:val="0"/>
          <w:numId w:val="40"/>
        </w:numPr>
        <w:rPr>
          <w:bCs/>
          <w:sz w:val="22"/>
          <w:lang w:val="ka-GE"/>
        </w:rPr>
      </w:pPr>
      <w:r w:rsidRPr="0083515C">
        <w:rPr>
          <w:rFonts w:ascii="Sylfaen" w:hAnsi="Sylfaen"/>
          <w:b/>
          <w:bCs/>
          <w:color w:val="0070C0"/>
          <w:sz w:val="22"/>
          <w:lang w:val="ka-GE"/>
        </w:rPr>
        <w:t xml:space="preserve">თუთამბაქოს მოხმარების </w:t>
      </w:r>
      <w:r w:rsidR="00AE7A78">
        <w:rPr>
          <w:rFonts w:ascii="Sylfaen" w:hAnsi="Sylfaen"/>
          <w:b/>
          <w:bCs/>
          <w:color w:val="0070C0"/>
          <w:sz w:val="22"/>
          <w:lang w:val="ka-GE"/>
        </w:rPr>
        <w:t>ამჟამინდელი</w:t>
      </w:r>
      <w:r w:rsidR="00AE7A78" w:rsidRPr="0083515C">
        <w:rPr>
          <w:rFonts w:ascii="Sylfaen" w:hAnsi="Sylfaen"/>
          <w:b/>
          <w:bCs/>
          <w:color w:val="0070C0"/>
          <w:sz w:val="22"/>
          <w:lang w:val="ka-GE"/>
        </w:rPr>
        <w:t xml:space="preserve"> </w:t>
      </w:r>
      <w:r w:rsidRPr="0083515C">
        <w:rPr>
          <w:rFonts w:ascii="Sylfaen" w:hAnsi="Sylfaen"/>
          <w:b/>
          <w:bCs/>
          <w:color w:val="0070C0"/>
          <w:sz w:val="22"/>
          <w:lang w:val="ka-GE"/>
        </w:rPr>
        <w:t xml:space="preserve">ტენდენცია </w:t>
      </w:r>
      <w:r w:rsidR="002761D1" w:rsidRPr="0083515C">
        <w:rPr>
          <w:rFonts w:ascii="Sylfaen" w:hAnsi="Sylfaen"/>
          <w:b/>
          <w:bCs/>
          <w:color w:val="0070C0"/>
          <w:sz w:val="22"/>
          <w:lang w:val="ka-GE"/>
        </w:rPr>
        <w:t xml:space="preserve"> გაგრძელდება</w:t>
      </w:r>
      <w:r w:rsidR="002761D1">
        <w:rPr>
          <w:rFonts w:ascii="Sylfaen" w:hAnsi="Sylfaen"/>
          <w:b/>
          <w:bCs/>
          <w:color w:val="0070C0"/>
          <w:sz w:val="22"/>
          <w:lang w:val="ka-GE"/>
        </w:rPr>
        <w:t>,</w:t>
      </w:r>
      <w:r w:rsidR="002761D1" w:rsidRPr="0083515C">
        <w:rPr>
          <w:rFonts w:ascii="Sylfaen" w:hAnsi="Sylfaen"/>
          <w:b/>
          <w:bCs/>
          <w:color w:val="0070C0"/>
          <w:sz w:val="22"/>
          <w:lang w:val="ka-GE"/>
        </w:rPr>
        <w:t xml:space="preserve"> </w:t>
      </w:r>
      <w:r w:rsidRPr="0083515C">
        <w:rPr>
          <w:rFonts w:ascii="Sylfaen" w:hAnsi="Sylfaen"/>
          <w:b/>
          <w:bCs/>
          <w:color w:val="0070C0"/>
          <w:sz w:val="22"/>
          <w:lang w:val="ka-GE"/>
        </w:rPr>
        <w:t xml:space="preserve">თამბაქოსთან ასოცირებული ჯანდაცვის სისტემის კუმულაციური ხარჯი (პირდაპირი) 15 წელიწადში </w:t>
      </w:r>
      <w:r w:rsidRPr="0083515C">
        <w:rPr>
          <w:rFonts w:ascii="Sylfaen" w:hAnsi="Sylfaen"/>
          <w:b/>
          <w:bCs/>
          <w:color w:val="0070C0"/>
          <w:sz w:val="22"/>
          <w:lang w:val="ka-GE"/>
        </w:rPr>
        <w:lastRenderedPageBreak/>
        <w:t xml:space="preserve">4.9 მილიარდ ლარს მიაღწევს.  </w:t>
      </w:r>
      <w:r w:rsidR="00E5027F" w:rsidRPr="0083515C">
        <w:rPr>
          <w:b/>
          <w:bCs/>
          <w:color w:val="0070C0"/>
          <w:sz w:val="22"/>
          <w:lang w:val="ka-GE"/>
        </w:rPr>
        <w:t xml:space="preserve"> </w:t>
      </w:r>
      <w:r w:rsidR="00EE3AF3" w:rsidRPr="0083515C">
        <w:rPr>
          <w:rFonts w:ascii="Sylfaen" w:hAnsi="Sylfaen"/>
          <w:sz w:val="22"/>
          <w:lang w:val="ka-GE"/>
        </w:rPr>
        <w:t>ესშეაფერხებს ჯანდაცვაზე უფრო ეფექტურ ხარჯვ</w:t>
      </w:r>
      <w:r w:rsidR="00AF5545">
        <w:rPr>
          <w:rFonts w:ascii="Sylfaen" w:hAnsi="Sylfaen"/>
          <w:sz w:val="22"/>
          <w:lang w:val="ka-GE"/>
        </w:rPr>
        <w:t>ასა</w:t>
      </w:r>
      <w:r w:rsidR="00EE3AF3" w:rsidRPr="0083515C">
        <w:rPr>
          <w:rFonts w:ascii="Sylfaen" w:hAnsi="Sylfaen"/>
          <w:sz w:val="22"/>
          <w:lang w:val="ka-GE"/>
        </w:rPr>
        <w:t xml:space="preserve"> და </w:t>
      </w:r>
      <w:r w:rsidR="00C95DE4">
        <w:rPr>
          <w:rFonts w:ascii="Sylfaen" w:hAnsi="Sylfaen"/>
          <w:sz w:val="22"/>
          <w:lang w:val="ka-GE"/>
        </w:rPr>
        <w:t>მოსახლეობის მიერ გაღებული კერძო დანახარჯები</w:t>
      </w:r>
      <w:r w:rsidR="009F370C">
        <w:rPr>
          <w:rFonts w:ascii="Sylfaen" w:hAnsi="Sylfaen"/>
          <w:sz w:val="22"/>
          <w:lang w:val="ka-GE"/>
        </w:rPr>
        <w:t>ს</w:t>
      </w:r>
      <w:r w:rsidR="00C95DE4">
        <w:rPr>
          <w:rFonts w:ascii="Sylfaen" w:hAnsi="Sylfaen"/>
          <w:sz w:val="22"/>
          <w:lang w:val="ka-GE"/>
        </w:rPr>
        <w:t xml:space="preserve"> </w:t>
      </w:r>
      <w:r w:rsidR="00EE3AF3" w:rsidRPr="0083515C">
        <w:rPr>
          <w:rFonts w:ascii="Sylfaen" w:hAnsi="Sylfaen"/>
          <w:sz w:val="22"/>
          <w:lang w:val="ka-GE"/>
        </w:rPr>
        <w:t>შემცირებ</w:t>
      </w:r>
      <w:r w:rsidR="00AF5545">
        <w:rPr>
          <w:rFonts w:ascii="Sylfaen" w:hAnsi="Sylfaen"/>
          <w:sz w:val="22"/>
          <w:lang w:val="ka-GE"/>
        </w:rPr>
        <w:t>ას.</w:t>
      </w:r>
      <w:r w:rsidR="00EE3AF3" w:rsidRPr="0083515C">
        <w:rPr>
          <w:rFonts w:ascii="Sylfaen" w:hAnsi="Sylfaen"/>
          <w:sz w:val="22"/>
          <w:lang w:val="ka-GE"/>
        </w:rPr>
        <w:t xml:space="preserve"> </w:t>
      </w:r>
    </w:p>
    <w:p w14:paraId="7C3BBCDC" w14:textId="77777777" w:rsidR="00E5027F" w:rsidRPr="0083515C" w:rsidRDefault="00E5027F" w:rsidP="00E5027F">
      <w:pPr>
        <w:rPr>
          <w:sz w:val="22"/>
          <w:lang w:val="ka-GE"/>
        </w:rPr>
      </w:pPr>
    </w:p>
    <w:p w14:paraId="1AC94720" w14:textId="3B609E31" w:rsidR="00E5027F" w:rsidRPr="0083515C" w:rsidRDefault="00EE3AF3" w:rsidP="00E5027F">
      <w:pPr>
        <w:rPr>
          <w:rFonts w:ascii="Sylfaen" w:hAnsi="Sylfaen"/>
          <w:b/>
          <w:bCs/>
          <w:color w:val="0070C0"/>
          <w:sz w:val="22"/>
          <w:szCs w:val="22"/>
          <w:lang w:val="ka-GE"/>
        </w:rPr>
      </w:pPr>
      <w:r w:rsidRPr="0083515C">
        <w:rPr>
          <w:rFonts w:ascii="Sylfaen" w:hAnsi="Sylfaen"/>
          <w:sz w:val="22"/>
          <w:lang w:val="ka-GE"/>
        </w:rPr>
        <w:t xml:space="preserve">საინვესტიციო შემთხვევის დასკვნები მიუთითებს, რომ შერჩეული </w:t>
      </w:r>
      <w:r w:rsidR="008E3D78" w:rsidRPr="0083515C">
        <w:rPr>
          <w:bCs/>
          <w:sz w:val="22"/>
          <w:lang w:val="ka-GE"/>
        </w:rPr>
        <w:t xml:space="preserve">WHO FCTC </w:t>
      </w:r>
      <w:r w:rsidRPr="0083515C">
        <w:rPr>
          <w:rFonts w:ascii="Sylfaen" w:hAnsi="Sylfaen"/>
          <w:sz w:val="22"/>
          <w:lang w:val="ka-GE"/>
        </w:rPr>
        <w:t xml:space="preserve">ოთხი პრიორიტეტული ინტერვენციის </w:t>
      </w:r>
      <w:r w:rsidR="008E3D78" w:rsidRPr="0083515C">
        <w:rPr>
          <w:rFonts w:ascii="Sylfaen" w:hAnsi="Sylfaen"/>
          <w:sz w:val="22"/>
          <w:lang w:val="ka-GE"/>
        </w:rPr>
        <w:t xml:space="preserve">განხორციელება თამბაქოს </w:t>
      </w:r>
      <w:r w:rsidR="00976DDE">
        <w:rPr>
          <w:rFonts w:ascii="Sylfaen" w:hAnsi="Sylfaen"/>
          <w:sz w:val="22"/>
          <w:lang w:val="ka-GE"/>
        </w:rPr>
        <w:t xml:space="preserve">ეკონომიკური </w:t>
      </w:r>
      <w:r w:rsidR="008E3D78" w:rsidRPr="0083515C">
        <w:rPr>
          <w:rFonts w:ascii="Sylfaen" w:hAnsi="Sylfaen"/>
          <w:sz w:val="22"/>
          <w:lang w:val="ka-GE"/>
        </w:rPr>
        <w:t xml:space="preserve">ტვირთის შემცირების  ეფექტური შესაძლებლობაა:  </w:t>
      </w:r>
    </w:p>
    <w:p w14:paraId="36BA4C33" w14:textId="29017E65" w:rsidR="00E5027F" w:rsidRPr="0083515C" w:rsidRDefault="00D12555" w:rsidP="00E5027F">
      <w:pPr>
        <w:pStyle w:val="ListParagraph"/>
        <w:numPr>
          <w:ilvl w:val="0"/>
          <w:numId w:val="6"/>
        </w:numPr>
        <w:ind w:left="360"/>
        <w:rPr>
          <w:b/>
          <w:bCs/>
          <w:color w:val="0070C0"/>
          <w:sz w:val="22"/>
          <w:lang w:val="ka-GE"/>
        </w:rPr>
      </w:pPr>
      <w:r w:rsidRPr="0083515C">
        <w:rPr>
          <w:rFonts w:ascii="Sylfaen" w:hAnsi="Sylfaen"/>
          <w:b/>
          <w:bCs/>
          <w:color w:val="0070C0"/>
          <w:sz w:val="22"/>
          <w:lang w:val="ka-GE"/>
        </w:rPr>
        <w:t>თუ საქართველო სრულ</w:t>
      </w:r>
      <w:r w:rsidR="00AF5545">
        <w:rPr>
          <w:rFonts w:ascii="Sylfaen" w:hAnsi="Sylfaen"/>
          <w:b/>
          <w:bCs/>
          <w:color w:val="0070C0"/>
          <w:sz w:val="22"/>
          <w:lang w:val="ka-GE"/>
        </w:rPr>
        <w:t>ყოფილად</w:t>
      </w:r>
      <w:r w:rsidRPr="0083515C">
        <w:rPr>
          <w:rFonts w:ascii="Sylfaen" w:hAnsi="Sylfaen"/>
          <w:b/>
          <w:bCs/>
          <w:color w:val="0070C0"/>
          <w:sz w:val="22"/>
          <w:lang w:val="ka-GE"/>
        </w:rPr>
        <w:t xml:space="preserve"> განახორციელებს ოთხივე ინტერვენციას, 15 წლის განმავლობაში ქვეყანა თავიდან აიცილებს </w:t>
      </w:r>
      <w:r w:rsidR="00976DDE">
        <w:rPr>
          <w:rFonts w:ascii="Sylfaen" w:hAnsi="Sylfaen"/>
          <w:b/>
          <w:bCs/>
          <w:color w:val="0070C0"/>
          <w:sz w:val="22"/>
          <w:lang w:val="ka-GE"/>
        </w:rPr>
        <w:t xml:space="preserve"> </w:t>
      </w:r>
      <w:r w:rsidR="00976DDE" w:rsidRPr="0083515C">
        <w:rPr>
          <w:rFonts w:ascii="Sylfaen" w:hAnsi="Sylfaen"/>
          <w:b/>
          <w:bCs/>
          <w:color w:val="0070C0"/>
          <w:sz w:val="22"/>
          <w:lang w:val="ka-GE"/>
        </w:rPr>
        <w:t xml:space="preserve">3.6 მილიარდი ლარის </w:t>
      </w:r>
      <w:r w:rsidR="00976DDE">
        <w:rPr>
          <w:rFonts w:ascii="Sylfaen" w:hAnsi="Sylfaen"/>
          <w:b/>
          <w:bCs/>
          <w:color w:val="0070C0"/>
          <w:sz w:val="22"/>
          <w:lang w:val="ka-GE"/>
        </w:rPr>
        <w:t>ოდენობის</w:t>
      </w:r>
      <w:r w:rsidR="00976DDE" w:rsidRPr="0083515C">
        <w:rPr>
          <w:rFonts w:ascii="Sylfaen" w:hAnsi="Sylfaen"/>
          <w:b/>
          <w:bCs/>
          <w:color w:val="0070C0"/>
          <w:sz w:val="22"/>
          <w:lang w:val="ka-GE"/>
        </w:rPr>
        <w:t xml:space="preserve"> </w:t>
      </w:r>
      <w:r w:rsidRPr="0083515C">
        <w:rPr>
          <w:rFonts w:ascii="Sylfaen" w:hAnsi="Sylfaen"/>
          <w:b/>
          <w:bCs/>
          <w:color w:val="0070C0"/>
          <w:sz w:val="22"/>
          <w:lang w:val="ka-GE"/>
        </w:rPr>
        <w:t xml:space="preserve">ჯანდაცვასთან ასოცირებულ ხარჯებსა და ეკონომიკურ დანაკარგებს. </w:t>
      </w:r>
      <w:r w:rsidR="008101D2">
        <w:rPr>
          <w:rFonts w:ascii="Sylfaen" w:hAnsi="Sylfaen"/>
          <w:b/>
          <w:bCs/>
          <w:color w:val="0070C0"/>
          <w:sz w:val="22"/>
          <w:lang w:val="ka-GE"/>
        </w:rPr>
        <w:t>თავიდან</w:t>
      </w:r>
      <w:r w:rsidR="00E5027F" w:rsidRPr="0083515C">
        <w:rPr>
          <w:b/>
          <w:bCs/>
          <w:color w:val="0070C0"/>
          <w:sz w:val="22"/>
          <w:lang w:val="ka-GE"/>
        </w:rPr>
        <w:t xml:space="preserve"> </w:t>
      </w:r>
      <w:r w:rsidRPr="0083515C">
        <w:rPr>
          <w:rFonts w:ascii="Sylfaen" w:hAnsi="Sylfaen"/>
          <w:sz w:val="22"/>
          <w:lang w:val="ka-GE"/>
        </w:rPr>
        <w:t xml:space="preserve">აცილებული ხარჯებიდან  2.2 მილიარდი ლარი </w:t>
      </w:r>
      <w:r w:rsidR="00E5027F" w:rsidRPr="0083515C">
        <w:rPr>
          <w:sz w:val="22"/>
          <w:lang w:val="ka-GE"/>
        </w:rPr>
        <w:t xml:space="preserve"> </w:t>
      </w:r>
      <w:r w:rsidRPr="0083515C">
        <w:rPr>
          <w:rFonts w:ascii="Sylfaen" w:hAnsi="Sylfaen"/>
          <w:sz w:val="22"/>
          <w:lang w:val="ka-GE"/>
        </w:rPr>
        <w:t>ეკონომიკური პროდუქტიულობის დანაკარგზე მოდის</w:t>
      </w:r>
      <w:r w:rsidR="00E5027F" w:rsidRPr="0083515C">
        <w:rPr>
          <w:sz w:val="22"/>
          <w:lang w:val="ka-GE"/>
        </w:rPr>
        <w:t>,</w:t>
      </w:r>
      <w:r w:rsidRPr="0083515C">
        <w:rPr>
          <w:rFonts w:ascii="Sylfaen" w:hAnsi="Sylfaen"/>
          <w:sz w:val="22"/>
          <w:lang w:val="ka-GE"/>
        </w:rPr>
        <w:t xml:space="preserve"> რ</w:t>
      </w:r>
      <w:r w:rsidR="008101D2">
        <w:rPr>
          <w:rFonts w:ascii="Sylfaen" w:hAnsi="Sylfaen"/>
          <w:sz w:val="22"/>
          <w:lang w:val="ka-GE"/>
        </w:rPr>
        <w:t xml:space="preserve">ისი გამოყენებაც </w:t>
      </w:r>
      <w:r w:rsidRPr="0083515C">
        <w:rPr>
          <w:rFonts w:ascii="Sylfaen" w:hAnsi="Sylfaen"/>
          <w:sz w:val="22"/>
          <w:lang w:val="ka-GE"/>
        </w:rPr>
        <w:t xml:space="preserve"> ხელს შეუწყობს ეკონომიკურ ზრდასა და </w:t>
      </w:r>
      <w:r w:rsidR="009916EE">
        <w:rPr>
          <w:rFonts w:ascii="Sylfaen" w:hAnsi="Sylfaen"/>
          <w:sz w:val="22"/>
          <w:lang w:val="ka-GE"/>
        </w:rPr>
        <w:t xml:space="preserve">ქვეყნის </w:t>
      </w:r>
      <w:r w:rsidRPr="0083515C">
        <w:rPr>
          <w:rFonts w:ascii="Sylfaen" w:hAnsi="Sylfaen"/>
          <w:sz w:val="22"/>
          <w:lang w:val="ka-GE"/>
        </w:rPr>
        <w:t xml:space="preserve">განვითარებას. </w:t>
      </w:r>
    </w:p>
    <w:p w14:paraId="240A1580" w14:textId="77777777" w:rsidR="00E5027F" w:rsidRPr="0083515C" w:rsidRDefault="00E5027F" w:rsidP="00E5027F">
      <w:pPr>
        <w:pStyle w:val="ListParagraph"/>
        <w:ind w:left="360"/>
        <w:rPr>
          <w:b/>
          <w:bCs/>
          <w:color w:val="0070C0"/>
          <w:sz w:val="22"/>
          <w:lang w:val="ka-GE"/>
        </w:rPr>
      </w:pPr>
    </w:p>
    <w:p w14:paraId="197BC3CA" w14:textId="2881D86F" w:rsidR="00E5027F" w:rsidRPr="00F72C87" w:rsidRDefault="00D12555" w:rsidP="00F72C87">
      <w:pPr>
        <w:pStyle w:val="ListParagraph"/>
        <w:numPr>
          <w:ilvl w:val="0"/>
          <w:numId w:val="6"/>
        </w:numPr>
        <w:ind w:left="360"/>
        <w:rPr>
          <w:rFonts w:ascii="Sylfaen" w:hAnsi="Sylfaen"/>
          <w:sz w:val="22"/>
          <w:lang w:val="ka-GE"/>
        </w:rPr>
      </w:pPr>
      <w:r w:rsidRPr="0083515C">
        <w:rPr>
          <w:rFonts w:ascii="Sylfaen" w:hAnsi="Sylfaen"/>
          <w:b/>
          <w:bCs/>
          <w:color w:val="0070C0"/>
          <w:sz w:val="22"/>
          <w:lang w:val="ka-GE"/>
        </w:rPr>
        <w:t xml:space="preserve">თამბაქოს კონტროლის ოთხი პრიორიტეტული ინტერვენციის განხორციელება ხელს შეუწყობს 1.4 მილიარდი ლარის </w:t>
      </w:r>
      <w:r w:rsidR="007776F4" w:rsidRPr="0083515C">
        <w:rPr>
          <w:rFonts w:ascii="Sylfaen" w:hAnsi="Sylfaen"/>
          <w:b/>
          <w:bCs/>
          <w:color w:val="0070C0"/>
          <w:sz w:val="22"/>
          <w:lang w:val="ka-GE"/>
        </w:rPr>
        <w:t xml:space="preserve">ოდენობით </w:t>
      </w:r>
      <w:r w:rsidR="009916EE">
        <w:rPr>
          <w:rFonts w:ascii="Sylfaen" w:hAnsi="Sylfaen"/>
          <w:b/>
          <w:bCs/>
          <w:color w:val="0070C0"/>
          <w:sz w:val="22"/>
          <w:lang w:val="ka-GE"/>
        </w:rPr>
        <w:t xml:space="preserve">ჯანდაცვის პირდაპირი </w:t>
      </w:r>
      <w:r w:rsidR="007776F4" w:rsidRPr="0083515C">
        <w:rPr>
          <w:rFonts w:ascii="Sylfaen" w:hAnsi="Sylfaen"/>
          <w:b/>
          <w:bCs/>
          <w:color w:val="0070C0"/>
          <w:sz w:val="22"/>
          <w:lang w:val="ka-GE"/>
        </w:rPr>
        <w:t xml:space="preserve">ხარჯის </w:t>
      </w:r>
      <w:r w:rsidR="00AF5545">
        <w:rPr>
          <w:rFonts w:ascii="Sylfaen" w:hAnsi="Sylfaen"/>
          <w:b/>
          <w:bCs/>
          <w:color w:val="0070C0"/>
          <w:sz w:val="22"/>
          <w:lang w:val="ka-GE"/>
        </w:rPr>
        <w:t xml:space="preserve">გაღების </w:t>
      </w:r>
      <w:r w:rsidR="009916EE">
        <w:rPr>
          <w:rFonts w:ascii="Sylfaen" w:hAnsi="Sylfaen"/>
          <w:b/>
          <w:bCs/>
          <w:color w:val="0070C0"/>
          <w:sz w:val="22"/>
          <w:lang w:val="ka-GE"/>
        </w:rPr>
        <w:t xml:space="preserve">თავიდან </w:t>
      </w:r>
      <w:r w:rsidR="007776F4" w:rsidRPr="0083515C">
        <w:rPr>
          <w:rFonts w:ascii="Sylfaen" w:hAnsi="Sylfaen"/>
          <w:b/>
          <w:bCs/>
          <w:color w:val="0070C0"/>
          <w:sz w:val="22"/>
          <w:lang w:val="ka-GE"/>
        </w:rPr>
        <w:t xml:space="preserve">აცილებას 15 წლის განმავლობაში. </w:t>
      </w:r>
      <w:r w:rsidRPr="0083515C">
        <w:rPr>
          <w:rFonts w:ascii="Sylfaen" w:hAnsi="Sylfaen"/>
          <w:b/>
          <w:bCs/>
          <w:color w:val="0070C0"/>
          <w:sz w:val="22"/>
          <w:lang w:val="ka-GE"/>
        </w:rPr>
        <w:t xml:space="preserve"> </w:t>
      </w:r>
      <w:r w:rsidR="00E5027F" w:rsidRPr="0083515C">
        <w:rPr>
          <w:b/>
          <w:bCs/>
          <w:color w:val="0070C0"/>
          <w:lang w:val="ka-GE"/>
        </w:rPr>
        <w:t xml:space="preserve"> </w:t>
      </w:r>
      <w:r w:rsidR="007776F4" w:rsidRPr="000B67E7">
        <w:rPr>
          <w:rFonts w:ascii="Sylfaen" w:hAnsi="Sylfaen"/>
          <w:sz w:val="22"/>
          <w:lang w:val="ka-GE"/>
        </w:rPr>
        <w:t xml:space="preserve">ამ 1.4 მილიარდი </w:t>
      </w:r>
      <w:r w:rsidR="00E5027F" w:rsidRPr="000B67E7">
        <w:rPr>
          <w:sz w:val="22"/>
          <w:lang w:val="ka-GE"/>
        </w:rPr>
        <w:t xml:space="preserve"> </w:t>
      </w:r>
      <w:r w:rsidR="007776F4" w:rsidRPr="000B67E7">
        <w:rPr>
          <w:rFonts w:ascii="Sylfaen" w:hAnsi="Sylfaen"/>
          <w:sz w:val="22"/>
          <w:lang w:val="ka-GE"/>
        </w:rPr>
        <w:t xml:space="preserve">ლარიდან 800 მილიონი დაიზოგება </w:t>
      </w:r>
      <w:r w:rsidR="00AF6B32" w:rsidRPr="000B67E7">
        <w:rPr>
          <w:rFonts w:ascii="Sylfaen" w:hAnsi="Sylfaen"/>
          <w:sz w:val="22"/>
          <w:lang w:val="ka-GE"/>
        </w:rPr>
        <w:t>მოსახლეობის მიერ გაღებული კერძო ნადახარჯებიდან,</w:t>
      </w:r>
      <w:r w:rsidR="007776F4" w:rsidRPr="000B67E7">
        <w:rPr>
          <w:rFonts w:ascii="Sylfaen" w:hAnsi="Sylfaen"/>
          <w:sz w:val="22"/>
          <w:lang w:val="ka-GE"/>
        </w:rPr>
        <w:t xml:space="preserve"> რაც საქართველოს მთავრობას „საქართველო 2020“-ით გათვალისწინებული მიზნების მიღწევაში დაეხმარება. მეტიც, ყოველ ინვესტირებულ 1 ლარზე 15 წლის განმავლობაში ქვეყანამ ჯანდაცვასთან დაკავშირებით შეიძლება დაზოგოს 139 ლარი.   </w:t>
      </w:r>
    </w:p>
    <w:p w14:paraId="3C12D242" w14:textId="77777777" w:rsidR="00E5027F" w:rsidRPr="0083515C" w:rsidRDefault="00E5027F" w:rsidP="00E5027F">
      <w:pPr>
        <w:pStyle w:val="ListParagraph"/>
        <w:ind w:left="360"/>
        <w:rPr>
          <w:bCs/>
          <w:sz w:val="22"/>
          <w:lang w:val="ka-GE"/>
        </w:rPr>
      </w:pPr>
    </w:p>
    <w:p w14:paraId="3918F875" w14:textId="32912B58" w:rsidR="00E5027F" w:rsidRPr="0083515C" w:rsidRDefault="007776F4" w:rsidP="00E5027F">
      <w:pPr>
        <w:pStyle w:val="ListParagraph"/>
        <w:numPr>
          <w:ilvl w:val="0"/>
          <w:numId w:val="6"/>
        </w:numPr>
        <w:ind w:left="360"/>
        <w:rPr>
          <w:sz w:val="22"/>
          <w:lang w:val="ka-GE"/>
        </w:rPr>
      </w:pPr>
      <w:r w:rsidRPr="0036468F">
        <w:rPr>
          <w:rFonts w:ascii="Sylfaen" w:hAnsi="Sylfaen"/>
          <w:b/>
          <w:bCs/>
          <w:color w:val="0070C0"/>
          <w:sz w:val="22"/>
          <w:szCs w:val="22"/>
          <w:lang w:val="ka-GE"/>
        </w:rPr>
        <w:t xml:space="preserve">შერჩეულ ოთხ </w:t>
      </w:r>
      <w:r w:rsidR="00E5027F" w:rsidRPr="0036468F">
        <w:rPr>
          <w:b/>
          <w:bCs/>
          <w:color w:val="0070C0"/>
          <w:sz w:val="22"/>
          <w:szCs w:val="22"/>
          <w:lang w:val="ka-GE"/>
        </w:rPr>
        <w:t xml:space="preserve"> WHO FCTC</w:t>
      </w:r>
      <w:r w:rsidR="0036468F">
        <w:rPr>
          <w:rFonts w:ascii="Sylfaen" w:hAnsi="Sylfaen"/>
          <w:b/>
          <w:bCs/>
          <w:color w:val="0070C0"/>
          <w:sz w:val="22"/>
          <w:szCs w:val="22"/>
          <w:lang w:val="ka-GE"/>
        </w:rPr>
        <w:t xml:space="preserve"> აღსრულების შედეგად მიღებული სარგებელი მნიშვნელოვნად აღემადება მათი განხორციელების მთლიან </w:t>
      </w:r>
      <w:r w:rsidR="0036468F" w:rsidRPr="0036468F">
        <w:rPr>
          <w:rFonts w:ascii="Sylfaen" w:hAnsi="Sylfaen"/>
          <w:b/>
          <w:bCs/>
          <w:color w:val="0070C0"/>
          <w:sz w:val="22"/>
          <w:szCs w:val="22"/>
          <w:lang w:val="ka-GE"/>
        </w:rPr>
        <w:t>ხარჯებს</w:t>
      </w:r>
      <w:r w:rsidR="00E5027F" w:rsidRPr="0036468F">
        <w:rPr>
          <w:b/>
          <w:bCs/>
          <w:color w:val="0070C0"/>
          <w:sz w:val="22"/>
          <w:szCs w:val="22"/>
          <w:lang w:val="ka-GE"/>
        </w:rPr>
        <w:t xml:space="preserve"> </w:t>
      </w:r>
      <w:r w:rsidR="00AF6B32" w:rsidRPr="0036468F">
        <w:rPr>
          <w:rFonts w:ascii="Sylfaen" w:hAnsi="Sylfaen"/>
          <w:b/>
          <w:bCs/>
          <w:color w:val="0070C0"/>
          <w:sz w:val="22"/>
          <w:szCs w:val="22"/>
          <w:lang w:val="ka-GE"/>
        </w:rPr>
        <w:t>კერძოდ, თამბაქოს კონტროლში ჩადებული ყოველი ერთი ლარით ქვეყანა მიიღებს 161 ლარს 5 წლის და 357 ლარს 15 წლის განმავლობაში.</w:t>
      </w:r>
      <w:r w:rsidR="00AF6B32">
        <w:rPr>
          <w:rFonts w:ascii="Sylfaen" w:hAnsi="Sylfaen"/>
          <w:b/>
          <w:bCs/>
          <w:color w:val="0070C0"/>
          <w:lang w:val="ka-GE"/>
        </w:rPr>
        <w:t xml:space="preserve">  </w:t>
      </w:r>
      <w:r w:rsidR="00F314BF" w:rsidRPr="0083515C">
        <w:rPr>
          <w:rFonts w:ascii="Sylfaen" w:hAnsi="Sylfaen"/>
          <w:bCs/>
          <w:sz w:val="22"/>
          <w:lang w:val="ka-GE"/>
        </w:rPr>
        <w:t xml:space="preserve">ოთხი ინტერვენციიდან ყველაზე </w:t>
      </w:r>
      <w:r w:rsidR="00A21B58" w:rsidRPr="0083515C">
        <w:rPr>
          <w:rFonts w:ascii="Sylfaen" w:hAnsi="Sylfaen"/>
          <w:bCs/>
          <w:sz w:val="22"/>
          <w:lang w:val="ka-GE"/>
        </w:rPr>
        <w:t xml:space="preserve">ხარჯ </w:t>
      </w:r>
      <w:r w:rsidR="00F314BF" w:rsidRPr="0083515C">
        <w:rPr>
          <w:rFonts w:ascii="Sylfaen" w:hAnsi="Sylfaen"/>
          <w:bCs/>
          <w:sz w:val="22"/>
          <w:lang w:val="ka-GE"/>
        </w:rPr>
        <w:t xml:space="preserve">ეფექტური თამბაქოს ნაწარმზე </w:t>
      </w:r>
      <w:r w:rsidR="00AB53B1">
        <w:rPr>
          <w:rFonts w:ascii="Sylfaen" w:hAnsi="Sylfaen"/>
          <w:bCs/>
          <w:sz w:val="22"/>
          <w:lang w:val="ka-GE"/>
        </w:rPr>
        <w:t xml:space="preserve">აქციზური </w:t>
      </w:r>
      <w:r w:rsidR="00F314BF" w:rsidRPr="0083515C">
        <w:rPr>
          <w:rFonts w:ascii="Sylfaen" w:hAnsi="Sylfaen"/>
          <w:bCs/>
          <w:sz w:val="22"/>
          <w:lang w:val="ka-GE"/>
        </w:rPr>
        <w:t>გადასახადების გაზრდაა</w:t>
      </w:r>
      <w:r w:rsidR="001F5C58">
        <w:rPr>
          <w:rFonts w:ascii="Sylfaen" w:hAnsi="Sylfaen"/>
          <w:bCs/>
          <w:sz w:val="22"/>
          <w:lang w:val="ka-GE"/>
        </w:rPr>
        <w:t>, რომლის განხო</w:t>
      </w:r>
      <w:r w:rsidR="00AF5545">
        <w:rPr>
          <w:rFonts w:ascii="Sylfaen" w:hAnsi="Sylfaen"/>
          <w:bCs/>
          <w:sz w:val="22"/>
          <w:lang w:val="ka-GE"/>
        </w:rPr>
        <w:t>რ</w:t>
      </w:r>
      <w:r w:rsidR="001F5C58">
        <w:rPr>
          <w:rFonts w:ascii="Sylfaen" w:hAnsi="Sylfaen"/>
          <w:bCs/>
          <w:sz w:val="22"/>
          <w:lang w:val="ka-GE"/>
        </w:rPr>
        <w:t xml:space="preserve">ციელების შემთხვევაშიც </w:t>
      </w:r>
      <w:r w:rsidR="00200917">
        <w:rPr>
          <w:rFonts w:ascii="Sylfaen" w:hAnsi="Sylfaen"/>
          <w:bCs/>
          <w:sz w:val="22"/>
          <w:lang w:val="ka-GE"/>
        </w:rPr>
        <w:t xml:space="preserve">საქართველოს ბიუჯეტი თავიდან აიცილებს </w:t>
      </w:r>
      <w:r w:rsidR="001F5C58">
        <w:rPr>
          <w:rFonts w:ascii="Sylfaen" w:hAnsi="Sylfaen"/>
          <w:bCs/>
          <w:sz w:val="22"/>
          <w:lang w:val="ka-GE"/>
        </w:rPr>
        <w:t xml:space="preserve">2.2 მილიარდი ლარის ოდენობის </w:t>
      </w:r>
      <w:r w:rsidR="00200917">
        <w:rPr>
          <w:rFonts w:ascii="Sylfaen" w:hAnsi="Sylfaen"/>
          <w:bCs/>
          <w:sz w:val="22"/>
          <w:lang w:val="ka-GE"/>
        </w:rPr>
        <w:t xml:space="preserve">ეკონომიკურ დანაკარგებსა და ჯანდაცვის ხარჯებს. მეტიც, </w:t>
      </w:r>
      <w:r w:rsidR="00F314BF" w:rsidRPr="0083515C">
        <w:rPr>
          <w:rFonts w:ascii="Sylfaen" w:hAnsi="Sylfaen"/>
          <w:bCs/>
          <w:sz w:val="22"/>
          <w:lang w:val="ka-GE"/>
        </w:rPr>
        <w:t xml:space="preserve"> </w:t>
      </w:r>
      <w:r w:rsidR="00A21B58" w:rsidRPr="0083515C">
        <w:rPr>
          <w:rFonts w:ascii="Sylfaen" w:hAnsi="Sylfaen"/>
          <w:bCs/>
          <w:sz w:val="22"/>
          <w:lang w:val="ka-GE"/>
        </w:rPr>
        <w:t xml:space="preserve"> უკუ ინვესტიციის სახით</w:t>
      </w:r>
      <w:r w:rsidR="00200917">
        <w:rPr>
          <w:rFonts w:ascii="Sylfaen" w:hAnsi="Sylfaen"/>
          <w:bCs/>
          <w:sz w:val="22"/>
          <w:lang w:val="ka-GE"/>
        </w:rPr>
        <w:t xml:space="preserve"> ბიუჯეტი</w:t>
      </w:r>
      <w:r w:rsidR="00A21B58" w:rsidRPr="0083515C">
        <w:rPr>
          <w:rFonts w:ascii="Sylfaen" w:hAnsi="Sylfaen"/>
          <w:bCs/>
          <w:sz w:val="22"/>
          <w:lang w:val="ka-GE"/>
        </w:rPr>
        <w:t xml:space="preserve"> - </w:t>
      </w:r>
      <w:r w:rsidR="00200917">
        <w:rPr>
          <w:rFonts w:ascii="Sylfaen" w:hAnsi="Sylfaen"/>
          <w:bCs/>
          <w:sz w:val="22"/>
          <w:lang w:val="ka-GE"/>
        </w:rPr>
        <w:t xml:space="preserve">ყოველ </w:t>
      </w:r>
      <w:r w:rsidR="00A21B58" w:rsidRPr="0083515C">
        <w:rPr>
          <w:rFonts w:ascii="Sylfaen" w:hAnsi="Sylfaen"/>
          <w:bCs/>
          <w:sz w:val="22"/>
          <w:lang w:val="ka-GE"/>
        </w:rPr>
        <w:t>1 ლარზე 221 ლარ</w:t>
      </w:r>
      <w:r w:rsidR="00200917">
        <w:rPr>
          <w:rFonts w:ascii="Sylfaen" w:hAnsi="Sylfaen"/>
          <w:bCs/>
          <w:sz w:val="22"/>
          <w:lang w:val="ka-GE"/>
        </w:rPr>
        <w:t xml:space="preserve">ს მიიღებს </w:t>
      </w:r>
      <w:r w:rsidR="00A21B58" w:rsidRPr="0083515C">
        <w:rPr>
          <w:rFonts w:ascii="Sylfaen" w:hAnsi="Sylfaen"/>
          <w:bCs/>
          <w:sz w:val="22"/>
          <w:lang w:val="ka-GE"/>
        </w:rPr>
        <w:t xml:space="preserve">, 15 წლის განმავლობაში.  </w:t>
      </w:r>
      <w:r w:rsidR="00A21B58" w:rsidRPr="0083515C">
        <w:rPr>
          <w:bCs/>
          <w:sz w:val="22"/>
          <w:lang w:val="ka-GE"/>
        </w:rPr>
        <w:t xml:space="preserve"> </w:t>
      </w:r>
    </w:p>
    <w:p w14:paraId="0E00691D" w14:textId="77777777" w:rsidR="00E5027F" w:rsidRPr="000B67E7" w:rsidRDefault="00E5027F" w:rsidP="00E5027F">
      <w:pPr>
        <w:pStyle w:val="ListParagraph"/>
        <w:ind w:left="360"/>
        <w:rPr>
          <w:sz w:val="22"/>
        </w:rPr>
      </w:pPr>
    </w:p>
    <w:p w14:paraId="40CD3163" w14:textId="46F8833B" w:rsidR="00175877" w:rsidRPr="0036468F" w:rsidRDefault="00A21B58" w:rsidP="00F36EA0">
      <w:pPr>
        <w:pStyle w:val="ListParagraph"/>
        <w:numPr>
          <w:ilvl w:val="0"/>
          <w:numId w:val="43"/>
        </w:numPr>
        <w:ind w:left="360"/>
        <w:rPr>
          <w:rFonts w:eastAsia="Calibri"/>
          <w:sz w:val="22"/>
          <w:lang w:val="ka-GE"/>
        </w:rPr>
      </w:pPr>
      <w:r w:rsidRPr="0036468F">
        <w:rPr>
          <w:rFonts w:ascii="Sylfaen" w:hAnsi="Sylfaen"/>
          <w:b/>
          <w:bCs/>
          <w:color w:val="0070C0"/>
          <w:sz w:val="22"/>
          <w:lang w:val="ka-GE"/>
        </w:rPr>
        <w:t xml:space="preserve">ერთად განხორციელების შემთხვევაში, თამბაქოს კონტროლის ოთხი ინტერვენცია 15 წლის განმავლობაში სიკვდილისგან გადაარჩენს მინიმუმ </w:t>
      </w:r>
      <w:r w:rsidR="00175877" w:rsidRPr="0036468F">
        <w:rPr>
          <w:b/>
          <w:bCs/>
          <w:color w:val="0070C0"/>
          <w:sz w:val="22"/>
          <w:lang w:val="ka-GE"/>
        </w:rPr>
        <w:t xml:space="preserve"> </w:t>
      </w:r>
      <w:r w:rsidRPr="0036468F">
        <w:rPr>
          <w:rFonts w:ascii="Sylfaen" w:hAnsi="Sylfaen"/>
          <w:b/>
          <w:bCs/>
          <w:color w:val="0070C0"/>
          <w:sz w:val="22"/>
          <w:lang w:val="ka-GE"/>
        </w:rPr>
        <w:t>53,</w:t>
      </w:r>
      <w:r w:rsidR="001F6750" w:rsidRPr="0036468F">
        <w:rPr>
          <w:rFonts w:ascii="Sylfaen" w:hAnsi="Sylfaen"/>
          <w:b/>
          <w:bCs/>
          <w:color w:val="0070C0"/>
          <w:sz w:val="22"/>
          <w:lang w:val="ka-GE"/>
        </w:rPr>
        <w:t>11</w:t>
      </w:r>
      <w:r w:rsidRPr="0036468F">
        <w:rPr>
          <w:rFonts w:ascii="Sylfaen" w:hAnsi="Sylfaen"/>
          <w:b/>
          <w:bCs/>
          <w:color w:val="0070C0"/>
          <w:sz w:val="22"/>
          <w:lang w:val="ka-GE"/>
        </w:rPr>
        <w:t xml:space="preserve">0 ადამიანს. </w:t>
      </w:r>
      <w:r w:rsidR="00175877" w:rsidRPr="0036468F">
        <w:rPr>
          <w:b/>
          <w:bCs/>
          <w:color w:val="0070C0"/>
          <w:sz w:val="22"/>
          <w:lang w:val="ka-GE"/>
        </w:rPr>
        <w:t xml:space="preserve"> </w:t>
      </w:r>
      <w:r w:rsidRPr="0036468F">
        <w:rPr>
          <w:rFonts w:ascii="Sylfaen" w:hAnsi="Sylfaen"/>
          <w:sz w:val="22"/>
          <w:lang w:val="ka-GE"/>
        </w:rPr>
        <w:t xml:space="preserve">ოთხი ინტერვენციიდან, </w:t>
      </w:r>
      <w:r w:rsidR="001F6750" w:rsidRPr="0036468F">
        <w:rPr>
          <w:rFonts w:ascii="Sylfaen" w:hAnsi="Sylfaen"/>
          <w:sz w:val="22"/>
          <w:lang w:val="ka-GE"/>
        </w:rPr>
        <w:t xml:space="preserve">ნაადრევი </w:t>
      </w:r>
      <w:r w:rsidRPr="0036468F">
        <w:rPr>
          <w:rFonts w:ascii="Sylfaen" w:hAnsi="Sylfaen"/>
          <w:sz w:val="22"/>
          <w:lang w:val="ka-GE"/>
        </w:rPr>
        <w:t xml:space="preserve">სიკვდილისგან ადამიანების გადარჩენის თვალსაზრისით, სიგარეტზე გადასახადის გაზრდა ყველაზე ეფექტური საშუალებაა - </w:t>
      </w:r>
      <w:r w:rsidR="001F6750" w:rsidRPr="0036468F">
        <w:rPr>
          <w:rFonts w:ascii="Sylfaen" w:hAnsi="Sylfaen"/>
          <w:sz w:val="22"/>
          <w:lang w:val="ka-GE"/>
        </w:rPr>
        <w:t xml:space="preserve">მხოლოდ </w:t>
      </w:r>
      <w:r w:rsidRPr="0036468F">
        <w:rPr>
          <w:rFonts w:ascii="Sylfaen" w:hAnsi="Sylfaen"/>
          <w:sz w:val="22"/>
          <w:lang w:val="ka-GE"/>
        </w:rPr>
        <w:t xml:space="preserve">1000 ლარის დანახარჯით  </w:t>
      </w:r>
      <w:r w:rsidR="001F6750" w:rsidRPr="0036468F">
        <w:rPr>
          <w:rFonts w:ascii="Sylfaen" w:hAnsi="Sylfaen"/>
          <w:sz w:val="22"/>
          <w:lang w:val="ka-GE"/>
        </w:rPr>
        <w:t xml:space="preserve">გადარჩება 13 საქართველოს მოქალაქე. </w:t>
      </w:r>
      <w:r w:rsidRPr="0036468F">
        <w:rPr>
          <w:rFonts w:ascii="Sylfaen" w:hAnsi="Sylfaen"/>
          <w:sz w:val="22"/>
          <w:lang w:val="ka-GE"/>
        </w:rPr>
        <w:t xml:space="preserve">. </w:t>
      </w:r>
      <w:r w:rsidRPr="0036468F">
        <w:rPr>
          <w:sz w:val="22"/>
          <w:lang w:val="ka-GE"/>
        </w:rPr>
        <w:t xml:space="preserve"> </w:t>
      </w:r>
      <w:r w:rsidRPr="0036468F">
        <w:rPr>
          <w:rFonts w:ascii="Sylfaen" w:hAnsi="Sylfaen"/>
          <w:sz w:val="22"/>
          <w:lang w:val="ka-GE"/>
        </w:rPr>
        <w:t xml:space="preserve">რეკლამის აკრძალვა მეორე ყველაზე ხარჯ ეფექტური ზომაა, მესამეა - შეფუთვა და მარკირება, ხოლო მეოთხე - საჯარო სივრცეში მოწევის სრულიად აკრძალვა. </w:t>
      </w:r>
    </w:p>
    <w:p w14:paraId="1AEC711E" w14:textId="188D5D2F" w:rsidR="00763672" w:rsidRPr="0083515C" w:rsidRDefault="00380EA8" w:rsidP="00763672">
      <w:pPr>
        <w:rPr>
          <w:rFonts w:ascii="Sylfaen" w:hAnsi="Sylfaen"/>
          <w:bCs/>
          <w:sz w:val="22"/>
          <w:lang w:val="ka-GE"/>
        </w:rPr>
      </w:pPr>
      <w:r w:rsidRPr="0083515C">
        <w:rPr>
          <w:rFonts w:ascii="Sylfaen" w:hAnsi="Sylfaen"/>
          <w:sz w:val="22"/>
          <w:lang w:val="ka-GE"/>
        </w:rPr>
        <w:lastRenderedPageBreak/>
        <w:t xml:space="preserve">ევროკავშირთან ეკონომიკური ინტეგრაციისა და ეროვნული მიზნებიდან გამომდინარე, ამ ეტაპზე  </w:t>
      </w:r>
      <w:r w:rsidR="00A21B58" w:rsidRPr="0083515C">
        <w:rPr>
          <w:rFonts w:ascii="Sylfaen" w:hAnsi="Sylfaen"/>
          <w:sz w:val="22"/>
          <w:lang w:val="ka-GE"/>
        </w:rPr>
        <w:t xml:space="preserve">საქართველოს მნიშვნელოვანი პოლიტიკური მხარდაჭერა აქვს თამბაქოს კონტროლის ზომების </w:t>
      </w:r>
      <w:r w:rsidRPr="0083515C">
        <w:rPr>
          <w:rFonts w:ascii="Sylfaen" w:hAnsi="Sylfaen"/>
          <w:sz w:val="22"/>
          <w:lang w:val="ka-GE"/>
        </w:rPr>
        <w:t>გაძლიერების</w:t>
      </w:r>
      <w:r w:rsidR="00A21B58" w:rsidRPr="0083515C">
        <w:rPr>
          <w:rFonts w:ascii="Sylfaen" w:hAnsi="Sylfaen"/>
          <w:sz w:val="22"/>
          <w:lang w:val="ka-GE"/>
        </w:rPr>
        <w:t xml:space="preserve"> </w:t>
      </w:r>
      <w:r w:rsidRPr="0083515C">
        <w:rPr>
          <w:rFonts w:ascii="Sylfaen" w:hAnsi="Sylfaen"/>
          <w:sz w:val="22"/>
          <w:lang w:val="ka-GE"/>
        </w:rPr>
        <w:t xml:space="preserve">მიმართულებით. </w:t>
      </w:r>
      <w:r w:rsidRPr="0083515C">
        <w:rPr>
          <w:sz w:val="22"/>
          <w:lang w:val="ka-GE"/>
        </w:rPr>
        <w:t xml:space="preserve"> </w:t>
      </w:r>
      <w:r w:rsidRPr="0083515C">
        <w:rPr>
          <w:rFonts w:ascii="Sylfaen" w:hAnsi="Sylfaen"/>
          <w:sz w:val="22"/>
          <w:lang w:val="ka-GE"/>
        </w:rPr>
        <w:t xml:space="preserve">საქართველოში თამბაქოს კონტროლს ძლიერი მხარდამჭერები ყავს, და იდგმება ნაბიჯები </w:t>
      </w:r>
      <w:r w:rsidR="00E5027F" w:rsidRPr="0083515C">
        <w:rPr>
          <w:rFonts w:cs="Arial"/>
          <w:sz w:val="22"/>
          <w:lang w:val="ka-GE"/>
        </w:rPr>
        <w:t>WHO FCTC</w:t>
      </w:r>
      <w:r w:rsidR="00AF5545">
        <w:rPr>
          <w:rFonts w:ascii="Sylfaen" w:hAnsi="Sylfaen" w:cs="Arial"/>
          <w:sz w:val="22"/>
          <w:lang w:val="ka-GE"/>
        </w:rPr>
        <w:t>-თ განსაზღვრული ვალდებულებების</w:t>
      </w:r>
      <w:r w:rsidRPr="0083515C">
        <w:rPr>
          <w:rFonts w:ascii="Sylfaen" w:hAnsi="Sylfaen" w:cs="Arial"/>
          <w:sz w:val="22"/>
          <w:lang w:val="ka-GE"/>
        </w:rPr>
        <w:t xml:space="preserve"> განხორციელების მიმართულებით, </w:t>
      </w:r>
      <w:r w:rsidR="00E5027F" w:rsidRPr="0083515C">
        <w:rPr>
          <w:rFonts w:cs="Arial"/>
          <w:sz w:val="22"/>
          <w:lang w:val="ka-GE"/>
        </w:rPr>
        <w:t xml:space="preserve"> </w:t>
      </w:r>
      <w:r w:rsidRPr="0083515C">
        <w:rPr>
          <w:rFonts w:ascii="Sylfaen" w:hAnsi="Sylfaen" w:cs="Arial"/>
          <w:sz w:val="22"/>
          <w:lang w:val="ka-GE"/>
        </w:rPr>
        <w:t xml:space="preserve">რასაც მოწმობს თუნდაც 2017 წელს თამბაქოს კონტროლის შესახებ ახალი კანონის მიღება. </w:t>
      </w:r>
      <w:r w:rsidR="00E5027F" w:rsidRPr="0083515C">
        <w:rPr>
          <w:rFonts w:cs="Arial"/>
          <w:sz w:val="22"/>
          <w:lang w:val="ka-GE"/>
        </w:rPr>
        <w:t xml:space="preserve"> </w:t>
      </w:r>
      <w:bookmarkEnd w:id="5"/>
    </w:p>
    <w:p w14:paraId="7BBC50AE" w14:textId="77777777" w:rsidR="00A41D21" w:rsidRPr="0083515C" w:rsidRDefault="00594159" w:rsidP="00A41D21">
      <w:pPr>
        <w:spacing w:after="0" w:line="240" w:lineRule="auto"/>
        <w:rPr>
          <w:rFonts w:ascii="Sylfaen" w:hAnsi="Sylfaen"/>
          <w:sz w:val="32"/>
          <w:szCs w:val="32"/>
          <w:lang w:val="ka-GE"/>
        </w:rPr>
      </w:pPr>
      <w:bookmarkStart w:id="6" w:name="_Toc508066157"/>
      <w:r w:rsidRPr="0083515C">
        <w:rPr>
          <w:rStyle w:val="Heading1Char"/>
          <w:rFonts w:ascii="Sylfaen" w:hAnsi="Sylfaen"/>
          <w:lang w:val="ka-GE"/>
        </w:rPr>
        <w:t>შესავალი</w:t>
      </w:r>
      <w:bookmarkEnd w:id="6"/>
      <w:r w:rsidRPr="0083515C">
        <w:rPr>
          <w:rStyle w:val="Heading1Char"/>
          <w:rFonts w:ascii="Sylfaen" w:hAnsi="Sylfaen"/>
          <w:lang w:val="ka-GE"/>
        </w:rPr>
        <w:t xml:space="preserve"> </w:t>
      </w:r>
    </w:p>
    <w:p w14:paraId="027019AD" w14:textId="77777777" w:rsidR="00AB5EFD" w:rsidRPr="0083515C" w:rsidRDefault="00AB5EFD" w:rsidP="00AB5EFD">
      <w:pPr>
        <w:spacing w:after="0"/>
        <w:rPr>
          <w:rFonts w:cs="Arial"/>
          <w:sz w:val="22"/>
          <w:szCs w:val="22"/>
          <w:lang w:val="ka-GE"/>
        </w:rPr>
      </w:pPr>
    </w:p>
    <w:p w14:paraId="2195BC12" w14:textId="62DF7216" w:rsidR="00EB4E73" w:rsidRPr="0083515C" w:rsidRDefault="00551B83" w:rsidP="00AB5EFD">
      <w:pPr>
        <w:spacing w:after="0"/>
        <w:rPr>
          <w:rFonts w:cs="Arial"/>
          <w:sz w:val="22"/>
          <w:szCs w:val="22"/>
          <w:lang w:val="ka-GE"/>
        </w:rPr>
      </w:pPr>
      <w:r>
        <w:rPr>
          <w:rFonts w:ascii="Sylfaen" w:hAnsi="Sylfaen" w:cs="Arial"/>
          <w:sz w:val="22"/>
          <w:szCs w:val="22"/>
          <w:lang w:val="ka-GE"/>
        </w:rPr>
        <w:t xml:space="preserve">მსოფლიოში სიკვდილის გამომწვევი მიზეზებიდან </w:t>
      </w:r>
      <w:r w:rsidR="00380EA8" w:rsidRPr="0083515C">
        <w:rPr>
          <w:rFonts w:ascii="Sylfaen" w:hAnsi="Sylfaen" w:cs="Arial"/>
          <w:sz w:val="22"/>
          <w:szCs w:val="22"/>
          <w:lang w:val="ka-GE"/>
        </w:rPr>
        <w:t xml:space="preserve">მოწევა </w:t>
      </w:r>
      <w:r w:rsidR="00E46826" w:rsidRPr="0083515C">
        <w:rPr>
          <w:rFonts w:ascii="Sylfaen" w:hAnsi="Sylfaen" w:cs="Arial"/>
          <w:sz w:val="22"/>
          <w:szCs w:val="22"/>
          <w:lang w:val="ka-GE"/>
        </w:rPr>
        <w:t xml:space="preserve"> მეორე </w:t>
      </w:r>
      <w:r w:rsidR="00645575">
        <w:rPr>
          <w:rFonts w:ascii="Sylfaen" w:hAnsi="Sylfaen" w:cs="Arial"/>
          <w:sz w:val="22"/>
          <w:szCs w:val="22"/>
          <w:lang w:val="ka-GE"/>
        </w:rPr>
        <w:t xml:space="preserve">ადგილზეა </w:t>
      </w:r>
      <w:r w:rsidR="00E46826" w:rsidRPr="0083515C">
        <w:rPr>
          <w:rFonts w:ascii="Sylfaen" w:hAnsi="Sylfaen" w:cs="Arial"/>
          <w:sz w:val="22"/>
          <w:szCs w:val="22"/>
          <w:lang w:val="ka-GE"/>
        </w:rPr>
        <w:t xml:space="preserve">. ამ მიზეზით ყოველ წელს 7 მილიონზე მეტი ადამიანი იღუპება. </w:t>
      </w:r>
      <w:r w:rsidR="00645575">
        <w:rPr>
          <w:rFonts w:ascii="Sylfaen" w:hAnsi="Sylfaen" w:cs="Arial"/>
          <w:sz w:val="22"/>
          <w:szCs w:val="22"/>
          <w:lang w:val="ka-GE"/>
        </w:rPr>
        <w:t xml:space="preserve"> </w:t>
      </w:r>
      <w:r w:rsidR="00D45F57">
        <w:rPr>
          <w:rFonts w:ascii="Sylfaen" w:hAnsi="Sylfaen" w:cs="Arial"/>
          <w:sz w:val="22"/>
          <w:szCs w:val="22"/>
          <w:lang w:val="ka-GE"/>
        </w:rPr>
        <w:t xml:space="preserve">ევროპის რეგიონისს ქყეყნებს შორის </w:t>
      </w:r>
      <w:r w:rsidR="00E46826" w:rsidRPr="0083515C">
        <w:rPr>
          <w:rFonts w:ascii="Sylfaen" w:hAnsi="Sylfaen" w:cs="Arial"/>
          <w:sz w:val="22"/>
          <w:szCs w:val="22"/>
          <w:lang w:val="ka-GE"/>
        </w:rPr>
        <w:t>თამბაქოს მოხმარები</w:t>
      </w:r>
      <w:r w:rsidR="00645575">
        <w:rPr>
          <w:rFonts w:ascii="Sylfaen" w:hAnsi="Sylfaen" w:cs="Arial"/>
          <w:sz w:val="22"/>
          <w:szCs w:val="22"/>
          <w:lang w:val="ka-GE"/>
        </w:rPr>
        <w:t xml:space="preserve">ს </w:t>
      </w:r>
      <w:r w:rsidR="00E46826" w:rsidRPr="0083515C">
        <w:rPr>
          <w:rFonts w:ascii="Sylfaen" w:hAnsi="Sylfaen" w:cs="Arial"/>
          <w:sz w:val="22"/>
          <w:szCs w:val="22"/>
          <w:lang w:val="ka-GE"/>
        </w:rPr>
        <w:t xml:space="preserve"> </w:t>
      </w:r>
      <w:r w:rsidR="00D45F57">
        <w:rPr>
          <w:rFonts w:ascii="Sylfaen" w:hAnsi="Sylfaen" w:cs="Arial"/>
          <w:sz w:val="22"/>
          <w:szCs w:val="22"/>
          <w:lang w:val="ka-GE"/>
        </w:rPr>
        <w:t>გავრცელებით</w:t>
      </w:r>
      <w:r w:rsidR="00645575">
        <w:rPr>
          <w:rFonts w:ascii="Sylfaen" w:hAnsi="Sylfaen" w:cs="Arial"/>
          <w:sz w:val="22"/>
          <w:szCs w:val="22"/>
          <w:lang w:val="ka-GE"/>
        </w:rPr>
        <w:t xml:space="preserve"> </w:t>
      </w:r>
      <w:r w:rsidR="00E46826" w:rsidRPr="0083515C">
        <w:rPr>
          <w:rFonts w:ascii="Sylfaen" w:hAnsi="Sylfaen" w:cs="Arial"/>
          <w:sz w:val="22"/>
          <w:szCs w:val="22"/>
          <w:lang w:val="ka-GE"/>
        </w:rPr>
        <w:t xml:space="preserve"> საქართველო</w:t>
      </w:r>
      <w:r w:rsidR="00D45F57">
        <w:rPr>
          <w:rFonts w:ascii="Sylfaen" w:hAnsi="Sylfaen" w:cs="Arial"/>
          <w:sz w:val="22"/>
          <w:szCs w:val="22"/>
          <w:lang w:val="ka-GE"/>
        </w:rPr>
        <w:t xml:space="preserve">ს მოწინავე ადგილი უკავია. </w:t>
      </w:r>
      <w:r w:rsidR="00E46826" w:rsidRPr="0083515C">
        <w:rPr>
          <w:rFonts w:ascii="Sylfaen" w:hAnsi="Sylfaen" w:cs="Arial"/>
          <w:sz w:val="22"/>
          <w:szCs w:val="22"/>
          <w:lang w:val="ka-GE"/>
        </w:rPr>
        <w:t xml:space="preserve"> , </w:t>
      </w:r>
      <w:r w:rsidR="00D45F57">
        <w:rPr>
          <w:rFonts w:ascii="Sylfaen" w:hAnsi="Sylfaen" w:cs="Arial"/>
          <w:sz w:val="22"/>
          <w:szCs w:val="22"/>
          <w:lang w:val="ka-GE"/>
        </w:rPr>
        <w:t xml:space="preserve"> ამჟამად</w:t>
      </w:r>
      <w:r w:rsidR="00E46826" w:rsidRPr="0083515C">
        <w:rPr>
          <w:rFonts w:ascii="Sylfaen" w:hAnsi="Sylfaen" w:cs="Arial"/>
          <w:sz w:val="22"/>
          <w:szCs w:val="22"/>
          <w:lang w:val="ka-GE"/>
        </w:rPr>
        <w:t xml:space="preserve"> ზრდასრული მოსახლეობის 33.3% </w:t>
      </w:r>
      <w:r w:rsidR="008501A4">
        <w:rPr>
          <w:rFonts w:ascii="Sylfaen" w:hAnsi="Sylfaen" w:cs="Arial"/>
          <w:sz w:val="22"/>
          <w:szCs w:val="22"/>
          <w:lang w:val="ka-GE"/>
        </w:rPr>
        <w:t xml:space="preserve">რეგულარული </w:t>
      </w:r>
      <w:r w:rsidR="00E46826" w:rsidRPr="0083515C">
        <w:rPr>
          <w:rFonts w:ascii="Sylfaen" w:hAnsi="Sylfaen" w:cs="Arial"/>
          <w:sz w:val="22"/>
          <w:szCs w:val="22"/>
          <w:lang w:val="ka-GE"/>
        </w:rPr>
        <w:t xml:space="preserve"> მწეველია</w:t>
      </w:r>
      <w:r w:rsidR="00AB5EFD" w:rsidRPr="0083515C">
        <w:rPr>
          <w:rFonts w:cs="Arial"/>
          <w:sz w:val="22"/>
          <w:szCs w:val="22"/>
          <w:lang w:val="ka-GE"/>
        </w:rPr>
        <w:t xml:space="preserve"> (</w:t>
      </w:r>
      <w:r w:rsidR="00E46826" w:rsidRPr="0083515C">
        <w:rPr>
          <w:rFonts w:ascii="Sylfaen" w:hAnsi="Sylfaen" w:cs="Arial"/>
          <w:sz w:val="22"/>
          <w:szCs w:val="22"/>
          <w:lang w:val="ka-GE"/>
        </w:rPr>
        <w:t xml:space="preserve">მამაკაცების </w:t>
      </w:r>
      <w:r w:rsidR="00AB5EFD" w:rsidRPr="0083515C">
        <w:rPr>
          <w:rFonts w:cs="Arial"/>
          <w:sz w:val="22"/>
          <w:szCs w:val="22"/>
          <w:lang w:val="ka-GE"/>
        </w:rPr>
        <w:t xml:space="preserve">57% </w:t>
      </w:r>
      <w:r w:rsidR="00E46826" w:rsidRPr="0083515C">
        <w:rPr>
          <w:rFonts w:ascii="Sylfaen" w:hAnsi="Sylfaen" w:cs="Arial"/>
          <w:sz w:val="22"/>
          <w:szCs w:val="22"/>
          <w:lang w:val="ka-GE"/>
        </w:rPr>
        <w:t>და ქალების</w:t>
      </w:r>
      <w:r w:rsidR="00AB5EFD" w:rsidRPr="0083515C">
        <w:rPr>
          <w:rFonts w:cs="Arial"/>
          <w:sz w:val="22"/>
          <w:szCs w:val="22"/>
          <w:lang w:val="ka-GE"/>
        </w:rPr>
        <w:t xml:space="preserve"> 7 %) [1]. </w:t>
      </w:r>
      <w:r w:rsidR="00E46826" w:rsidRPr="0083515C">
        <w:rPr>
          <w:rFonts w:ascii="Sylfaen" w:hAnsi="Sylfaen" w:cs="Arial"/>
          <w:sz w:val="22"/>
          <w:szCs w:val="22"/>
          <w:lang w:val="ka-GE"/>
        </w:rPr>
        <w:t xml:space="preserve">საქართველოში ყოველ წელს </w:t>
      </w:r>
      <w:r w:rsidR="00AB5EFD" w:rsidRPr="0083515C">
        <w:rPr>
          <w:rFonts w:cs="Arial"/>
          <w:sz w:val="22"/>
          <w:szCs w:val="22"/>
          <w:lang w:val="ka-GE"/>
        </w:rPr>
        <w:t xml:space="preserve"> </w:t>
      </w:r>
      <w:r w:rsidR="00E46826" w:rsidRPr="0083515C">
        <w:rPr>
          <w:rFonts w:ascii="Sylfaen" w:hAnsi="Sylfaen" w:cs="Arial"/>
          <w:sz w:val="22"/>
          <w:szCs w:val="22"/>
          <w:lang w:val="ka-GE"/>
        </w:rPr>
        <w:t xml:space="preserve">თამბაქო დაახლოებით </w:t>
      </w:r>
      <w:r w:rsidR="00AB5EFD" w:rsidRPr="0083515C">
        <w:rPr>
          <w:rFonts w:cs="Arial"/>
          <w:sz w:val="22"/>
          <w:szCs w:val="22"/>
          <w:lang w:val="ka-GE"/>
        </w:rPr>
        <w:t xml:space="preserve"> 11,4</w:t>
      </w:r>
      <w:r w:rsidR="00E5754A">
        <w:rPr>
          <w:rFonts w:ascii="Sylfaen" w:hAnsi="Sylfaen" w:cs="Arial"/>
          <w:sz w:val="22"/>
          <w:szCs w:val="22"/>
          <w:lang w:val="ka-GE"/>
        </w:rPr>
        <w:t>00</w:t>
      </w:r>
      <w:r w:rsidR="00AB5EFD" w:rsidRPr="0083515C">
        <w:rPr>
          <w:rFonts w:cs="Arial"/>
          <w:sz w:val="22"/>
          <w:szCs w:val="22"/>
          <w:lang w:val="ka-GE"/>
        </w:rPr>
        <w:t xml:space="preserve"> </w:t>
      </w:r>
      <w:r w:rsidR="00E46826" w:rsidRPr="0083515C">
        <w:rPr>
          <w:rFonts w:ascii="Sylfaen" w:hAnsi="Sylfaen" w:cs="Arial"/>
          <w:sz w:val="22"/>
          <w:szCs w:val="22"/>
          <w:lang w:val="ka-GE"/>
        </w:rPr>
        <w:t>ადამიანის სიკვდილს იწვევს</w:t>
      </w:r>
      <w:r w:rsidR="00AB5EFD" w:rsidRPr="0083515C">
        <w:rPr>
          <w:rFonts w:cs="Arial"/>
          <w:sz w:val="22"/>
          <w:szCs w:val="22"/>
          <w:lang w:val="ka-GE"/>
        </w:rPr>
        <w:t xml:space="preserve">, </w:t>
      </w:r>
      <w:r w:rsidR="00E46826" w:rsidRPr="0083515C">
        <w:rPr>
          <w:rFonts w:ascii="Sylfaen" w:hAnsi="Sylfaen" w:cs="Arial"/>
          <w:sz w:val="22"/>
          <w:szCs w:val="22"/>
          <w:lang w:val="ka-GE"/>
        </w:rPr>
        <w:t>მათგან</w:t>
      </w:r>
      <w:r w:rsidR="00AB5EFD" w:rsidRPr="0083515C">
        <w:rPr>
          <w:rFonts w:cs="Arial"/>
          <w:sz w:val="22"/>
          <w:szCs w:val="22"/>
          <w:lang w:val="ka-GE"/>
        </w:rPr>
        <w:t xml:space="preserve"> 2,</w:t>
      </w:r>
      <w:r w:rsidR="00E5754A">
        <w:rPr>
          <w:rFonts w:ascii="Sylfaen" w:hAnsi="Sylfaen" w:cs="Arial"/>
          <w:sz w:val="22"/>
          <w:szCs w:val="22"/>
          <w:lang w:val="ka-GE"/>
        </w:rPr>
        <w:t>100</w:t>
      </w:r>
      <w:r w:rsidR="00AB5EFD" w:rsidRPr="0083515C">
        <w:rPr>
          <w:rFonts w:cs="Arial"/>
          <w:sz w:val="22"/>
          <w:szCs w:val="22"/>
          <w:lang w:val="ka-GE"/>
        </w:rPr>
        <w:t xml:space="preserve"> </w:t>
      </w:r>
      <w:r w:rsidR="00E46826" w:rsidRPr="0083515C">
        <w:rPr>
          <w:rFonts w:ascii="Sylfaen" w:hAnsi="Sylfaen" w:cs="Arial"/>
          <w:sz w:val="22"/>
          <w:szCs w:val="22"/>
          <w:lang w:val="ka-GE"/>
        </w:rPr>
        <w:t xml:space="preserve">- პასიური </w:t>
      </w:r>
      <w:r w:rsidR="00D45F57">
        <w:rPr>
          <w:rFonts w:ascii="Sylfaen" w:hAnsi="Sylfaen" w:cs="Arial"/>
          <w:sz w:val="22"/>
          <w:szCs w:val="22"/>
          <w:lang w:val="ka-GE"/>
        </w:rPr>
        <w:t xml:space="preserve">მწეველობის მსხვერპლია. </w:t>
      </w:r>
      <w:r w:rsidR="00D4102D" w:rsidRPr="0083515C">
        <w:rPr>
          <w:rFonts w:ascii="Sylfaen" w:hAnsi="Sylfaen" w:cs="Arial"/>
          <w:sz w:val="22"/>
          <w:szCs w:val="22"/>
          <w:lang w:val="ka-GE"/>
        </w:rPr>
        <w:t xml:space="preserve">თამბაქოს მოწევის </w:t>
      </w:r>
      <w:r w:rsidR="00787D15">
        <w:rPr>
          <w:rFonts w:ascii="Sylfaen" w:hAnsi="Sylfaen" w:cs="Arial"/>
          <w:sz w:val="22"/>
          <w:szCs w:val="22"/>
          <w:lang w:val="ka-GE"/>
        </w:rPr>
        <w:t xml:space="preserve">პრევალენტობის ზრდა </w:t>
      </w:r>
      <w:r w:rsidR="00D4102D" w:rsidRPr="0083515C">
        <w:rPr>
          <w:rFonts w:ascii="Sylfaen" w:hAnsi="Sylfaen" w:cs="Arial"/>
          <w:sz w:val="22"/>
          <w:szCs w:val="22"/>
          <w:lang w:val="ka-GE"/>
        </w:rPr>
        <w:t xml:space="preserve"> </w:t>
      </w:r>
      <w:r w:rsidR="00AB5EFD" w:rsidRPr="0083515C">
        <w:rPr>
          <w:rFonts w:cs="Arial"/>
          <w:sz w:val="22"/>
          <w:szCs w:val="22"/>
          <w:lang w:val="ka-GE"/>
        </w:rPr>
        <w:t>[2]</w:t>
      </w:r>
      <w:r w:rsidR="00AB5EFD" w:rsidRPr="0083515C">
        <w:rPr>
          <w:rFonts w:cs="Arial"/>
          <w:b/>
          <w:sz w:val="22"/>
          <w:szCs w:val="22"/>
          <w:lang w:val="ka-GE"/>
        </w:rPr>
        <w:t xml:space="preserve"> </w:t>
      </w:r>
      <w:r w:rsidR="00D4102D" w:rsidRPr="0083515C">
        <w:rPr>
          <w:rFonts w:ascii="Sylfaen" w:hAnsi="Sylfaen" w:cs="Arial"/>
          <w:sz w:val="22"/>
          <w:szCs w:val="22"/>
          <w:lang w:val="ka-GE"/>
        </w:rPr>
        <w:t>მხოლოდ ჯანდაცვის სისტემის პრობლემა</w:t>
      </w:r>
      <w:r w:rsidR="00787D15">
        <w:rPr>
          <w:rFonts w:ascii="Sylfaen" w:hAnsi="Sylfaen" w:cs="Arial"/>
          <w:sz w:val="22"/>
          <w:szCs w:val="22"/>
          <w:lang w:val="ka-GE"/>
        </w:rPr>
        <w:t>ს არ წარმოადგენს</w:t>
      </w:r>
      <w:r w:rsidR="00D4102D" w:rsidRPr="0083515C">
        <w:rPr>
          <w:rFonts w:ascii="Sylfaen" w:hAnsi="Sylfaen" w:cs="Arial"/>
          <w:sz w:val="22"/>
          <w:szCs w:val="22"/>
          <w:lang w:val="ka-GE"/>
        </w:rPr>
        <w:t xml:space="preserve">, </w:t>
      </w:r>
      <w:r w:rsidR="00AB5EFD" w:rsidRPr="0083515C">
        <w:rPr>
          <w:rFonts w:cs="Arial"/>
          <w:sz w:val="22"/>
          <w:szCs w:val="22"/>
          <w:lang w:val="ka-GE"/>
        </w:rPr>
        <w:t xml:space="preserve"> </w:t>
      </w:r>
      <w:r w:rsidR="00D4102D" w:rsidRPr="0083515C">
        <w:rPr>
          <w:rFonts w:ascii="Sylfaen" w:hAnsi="Sylfaen" w:cs="Arial"/>
          <w:sz w:val="22"/>
          <w:szCs w:val="22"/>
          <w:lang w:val="ka-GE"/>
        </w:rPr>
        <w:t>ის</w:t>
      </w:r>
      <w:r w:rsidR="00D45F57">
        <w:rPr>
          <w:rFonts w:ascii="Sylfaen" w:hAnsi="Sylfaen" w:cs="Arial"/>
          <w:sz w:val="22"/>
          <w:szCs w:val="22"/>
          <w:lang w:val="ka-GE"/>
        </w:rPr>
        <w:t xml:space="preserve"> ასევე</w:t>
      </w:r>
      <w:r w:rsidR="00D4102D" w:rsidRPr="0083515C">
        <w:rPr>
          <w:rFonts w:ascii="Sylfaen" w:hAnsi="Sylfaen" w:cs="Arial"/>
          <w:sz w:val="22"/>
          <w:szCs w:val="22"/>
          <w:lang w:val="ka-GE"/>
        </w:rPr>
        <w:t xml:space="preserve"> </w:t>
      </w:r>
      <w:r w:rsidR="00787D15">
        <w:rPr>
          <w:rFonts w:ascii="Sylfaen" w:hAnsi="Sylfaen" w:cs="Arial"/>
          <w:sz w:val="22"/>
          <w:szCs w:val="22"/>
          <w:lang w:val="ka-GE"/>
        </w:rPr>
        <w:t xml:space="preserve"> აფერხებს საქართველოში მდგრადი განვითარების მიზნების </w:t>
      </w:r>
      <w:r w:rsidR="008501A4">
        <w:rPr>
          <w:rFonts w:ascii="Sylfaen" w:hAnsi="Sylfaen" w:cs="Arial"/>
          <w:sz w:val="22"/>
          <w:szCs w:val="22"/>
          <w:lang w:val="ka-GE"/>
        </w:rPr>
        <w:t>მიღწევის</w:t>
      </w:r>
      <w:r w:rsidR="006E281A">
        <w:rPr>
          <w:rFonts w:ascii="Sylfaen" w:hAnsi="Sylfaen" w:cs="Arial"/>
          <w:sz w:val="22"/>
          <w:szCs w:val="22"/>
          <w:lang w:val="ka-GE"/>
        </w:rPr>
        <w:t xml:space="preserve"> პროცესს</w:t>
      </w:r>
      <w:r w:rsidR="00787D15">
        <w:rPr>
          <w:rFonts w:ascii="Sylfaen" w:hAnsi="Sylfaen" w:cs="Arial"/>
          <w:sz w:val="22"/>
          <w:szCs w:val="22"/>
          <w:lang w:val="ka-GE"/>
        </w:rPr>
        <w:t xml:space="preserve"> </w:t>
      </w:r>
      <w:r w:rsidR="00AB5EFD" w:rsidRPr="0083515C">
        <w:rPr>
          <w:rFonts w:cs="Arial"/>
          <w:sz w:val="22"/>
          <w:szCs w:val="22"/>
          <w:lang w:val="ka-GE"/>
        </w:rPr>
        <w:t xml:space="preserve"> [3]. </w:t>
      </w:r>
    </w:p>
    <w:p w14:paraId="085CB731" w14:textId="77777777" w:rsidR="00AB5EFD" w:rsidRPr="0083515C" w:rsidRDefault="00AB5EFD" w:rsidP="00AB5EFD">
      <w:pPr>
        <w:spacing w:after="0"/>
        <w:rPr>
          <w:rFonts w:cs="Arial"/>
          <w:sz w:val="22"/>
          <w:szCs w:val="22"/>
          <w:lang w:val="ka-GE"/>
        </w:rPr>
      </w:pPr>
    </w:p>
    <w:p w14:paraId="67EC8334" w14:textId="69DB7B21" w:rsidR="00EB4E73" w:rsidRPr="0083515C" w:rsidRDefault="00D24EC5" w:rsidP="00EB4E73">
      <w:pPr>
        <w:spacing w:after="160"/>
        <w:rPr>
          <w:rFonts w:ascii="Sylfaen" w:hAnsi="Sylfaen" w:cs="Arial"/>
          <w:sz w:val="22"/>
          <w:lang w:val="ka-GE"/>
        </w:rPr>
      </w:pPr>
      <w:r w:rsidRPr="0083515C">
        <w:rPr>
          <w:rFonts w:ascii="Sylfaen" w:hAnsi="Sylfaen" w:cs="Arial"/>
          <w:sz w:val="22"/>
          <w:szCs w:val="22"/>
          <w:lang w:val="ka-GE"/>
        </w:rPr>
        <w:t>2006 წელს საქართველო გახდა ჯან</w:t>
      </w:r>
      <w:r w:rsidR="008501A4">
        <w:rPr>
          <w:rFonts w:ascii="Sylfaen" w:hAnsi="Sylfaen" w:cs="Arial"/>
          <w:sz w:val="22"/>
          <w:szCs w:val="22"/>
          <w:lang w:val="ka-GE"/>
        </w:rPr>
        <w:t>მრთელობის</w:t>
      </w:r>
      <w:r w:rsidRPr="0083515C">
        <w:rPr>
          <w:rFonts w:ascii="Sylfaen" w:hAnsi="Sylfaen" w:cs="Arial"/>
          <w:sz w:val="22"/>
          <w:szCs w:val="22"/>
          <w:lang w:val="ka-GE"/>
        </w:rPr>
        <w:t xml:space="preserve"> მსოფლიო ორგანიზაციის თამბაქოს კონტროლის ჩარჩო კონვენციის </w:t>
      </w:r>
      <w:r w:rsidR="008501A4">
        <w:rPr>
          <w:rFonts w:ascii="Sylfaen" w:hAnsi="Sylfaen" w:cs="Arial"/>
          <w:sz w:val="22"/>
          <w:szCs w:val="22"/>
          <w:lang w:val="ka-GE"/>
        </w:rPr>
        <w:t>მხარე</w:t>
      </w:r>
      <w:r w:rsidR="00D13690" w:rsidRPr="0083515C">
        <w:rPr>
          <w:rFonts w:cs="Arial"/>
          <w:sz w:val="22"/>
          <w:szCs w:val="22"/>
          <w:lang w:val="ka-GE"/>
        </w:rPr>
        <w:t>[4,5</w:t>
      </w:r>
      <w:r w:rsidR="00EB4E73" w:rsidRPr="0083515C">
        <w:rPr>
          <w:rFonts w:cs="Arial"/>
          <w:sz w:val="22"/>
          <w:szCs w:val="22"/>
          <w:lang w:val="ka-GE"/>
        </w:rPr>
        <w:t xml:space="preserve">] </w:t>
      </w:r>
      <w:r w:rsidRPr="0083515C">
        <w:rPr>
          <w:rFonts w:ascii="Sylfaen" w:hAnsi="Sylfaen" w:cs="Arial"/>
          <w:sz w:val="22"/>
          <w:szCs w:val="22"/>
          <w:lang w:val="ka-GE"/>
        </w:rPr>
        <w:t xml:space="preserve">და მას შემდეგ მნიშვნელოვან პროგრესს მიაღწია კონვენციის ვალდებულებების </w:t>
      </w:r>
      <w:r w:rsidR="006F243F">
        <w:rPr>
          <w:rFonts w:ascii="Sylfaen" w:hAnsi="Sylfaen" w:cs="Arial"/>
          <w:sz w:val="22"/>
          <w:szCs w:val="22"/>
          <w:lang w:val="ka-GE"/>
        </w:rPr>
        <w:t xml:space="preserve">აღსრულების </w:t>
      </w:r>
      <w:r w:rsidRPr="0083515C">
        <w:rPr>
          <w:rFonts w:ascii="Sylfaen" w:hAnsi="Sylfaen" w:cs="Arial"/>
          <w:sz w:val="22"/>
          <w:szCs w:val="22"/>
          <w:lang w:val="ka-GE"/>
        </w:rPr>
        <w:t xml:space="preserve"> მიმართულებით.</w:t>
      </w:r>
      <w:r w:rsidRPr="0083515C">
        <w:rPr>
          <w:rFonts w:cs="Arial"/>
          <w:sz w:val="22"/>
          <w:szCs w:val="22"/>
          <w:lang w:val="ka-GE"/>
        </w:rPr>
        <w:t xml:space="preserve">  2017 წე</w:t>
      </w:r>
      <w:r w:rsidRPr="0083515C">
        <w:rPr>
          <w:rFonts w:ascii="Sylfaen" w:hAnsi="Sylfaen" w:cs="Arial"/>
          <w:sz w:val="22"/>
          <w:szCs w:val="22"/>
          <w:lang w:val="ka-GE"/>
        </w:rPr>
        <w:t xml:space="preserve">ლს საქართველოს პარლამენტმა </w:t>
      </w:r>
      <w:r w:rsidR="00271238">
        <w:rPr>
          <w:rFonts w:ascii="Sylfaen" w:hAnsi="Sylfaen" w:cs="Arial"/>
          <w:sz w:val="22"/>
          <w:szCs w:val="22"/>
          <w:lang w:val="ka-GE"/>
        </w:rPr>
        <w:t xml:space="preserve">‘თამბაქოს კონტროლის შესახებ საქართველოს კანონში ცვლილებების შეტანის თაობაზე’ კანონპროექტი ერთი მოსმენით მიიღო </w:t>
      </w:r>
      <w:r w:rsidR="00D13690" w:rsidRPr="0083515C">
        <w:rPr>
          <w:rFonts w:cs="Arial"/>
          <w:sz w:val="22"/>
          <w:szCs w:val="22"/>
          <w:lang w:val="ka-GE"/>
        </w:rPr>
        <w:t>[6</w:t>
      </w:r>
      <w:r w:rsidR="00EB4E73" w:rsidRPr="0083515C">
        <w:rPr>
          <w:rFonts w:cs="Arial"/>
          <w:sz w:val="22"/>
          <w:szCs w:val="22"/>
          <w:lang w:val="ka-GE"/>
        </w:rPr>
        <w:t>].</w:t>
      </w:r>
      <w:r w:rsidR="00EB4E73" w:rsidRPr="0083515C">
        <w:rPr>
          <w:rFonts w:cs="Arial"/>
          <w:sz w:val="22"/>
          <w:lang w:val="ka-GE"/>
        </w:rPr>
        <w:t xml:space="preserve"> </w:t>
      </w:r>
      <w:r w:rsidRPr="0083515C">
        <w:rPr>
          <w:rFonts w:ascii="Sylfaen" w:hAnsi="Sylfaen" w:cs="Arial"/>
          <w:sz w:val="22"/>
          <w:lang w:val="ka-GE"/>
        </w:rPr>
        <w:t xml:space="preserve">სხვა </w:t>
      </w:r>
      <w:r w:rsidR="00271238">
        <w:rPr>
          <w:rFonts w:ascii="Sylfaen" w:hAnsi="Sylfaen" w:cs="Arial"/>
          <w:sz w:val="22"/>
          <w:lang w:val="ka-GE"/>
        </w:rPr>
        <w:t>მნი</w:t>
      </w:r>
      <w:r w:rsidR="00EB3C9D">
        <w:rPr>
          <w:rFonts w:ascii="Sylfaen" w:hAnsi="Sylfaen" w:cs="Arial"/>
          <w:sz w:val="22"/>
          <w:lang w:val="ka-GE"/>
        </w:rPr>
        <w:t>შ</w:t>
      </w:r>
      <w:r w:rsidR="00271238">
        <w:rPr>
          <w:rFonts w:ascii="Sylfaen" w:hAnsi="Sylfaen" w:cs="Arial"/>
          <w:sz w:val="22"/>
          <w:lang w:val="ka-GE"/>
        </w:rPr>
        <w:t xml:space="preserve">ვნელოვან ცვლილებებთან ერთად </w:t>
      </w:r>
      <w:r w:rsidRPr="0083515C">
        <w:rPr>
          <w:rFonts w:ascii="Sylfaen" w:hAnsi="Sylfaen" w:cs="Arial"/>
          <w:sz w:val="22"/>
          <w:lang w:val="ka-GE"/>
        </w:rPr>
        <w:t xml:space="preserve">, კანონი შეიცავს </w:t>
      </w:r>
      <w:r w:rsidR="000A2F03" w:rsidRPr="0083515C">
        <w:rPr>
          <w:rFonts w:ascii="Sylfaen" w:hAnsi="Sylfaen" w:cs="Arial"/>
          <w:sz w:val="22"/>
          <w:lang w:val="ka-GE"/>
        </w:rPr>
        <w:t>თამბაქოს კონტროლის ჩარჩო კონვენციის მოთხოვნის შემცირების სამ ზომას</w:t>
      </w:r>
      <w:r w:rsidR="00547A08" w:rsidRPr="0083515C">
        <w:rPr>
          <w:rStyle w:val="FootnoteReference"/>
          <w:rFonts w:cs="Arial"/>
          <w:lang w:val="ka-GE"/>
        </w:rPr>
        <w:footnoteReference w:id="3"/>
      </w:r>
      <w:r w:rsidR="00271238">
        <w:rPr>
          <w:rFonts w:ascii="Sylfaen" w:hAnsi="Sylfaen" w:cs="Arial"/>
          <w:sz w:val="22"/>
          <w:lang w:val="ka-GE"/>
        </w:rPr>
        <w:t>, რომელიც საინვესტიციო შემთხვევის ანალიზისთვის იქნა გამოყენებული</w:t>
      </w:r>
      <w:r w:rsidR="00DE7629" w:rsidRPr="0083515C">
        <w:rPr>
          <w:i/>
          <w:sz w:val="22"/>
          <w:szCs w:val="22"/>
          <w:lang w:val="ka-GE"/>
        </w:rPr>
        <w:t xml:space="preserve">. </w:t>
      </w:r>
      <w:r w:rsidR="007074AC" w:rsidRPr="0083515C">
        <w:rPr>
          <w:rFonts w:cs="Arial"/>
          <w:sz w:val="22"/>
          <w:lang w:val="ka-GE"/>
        </w:rPr>
        <w:t xml:space="preserve"> </w:t>
      </w:r>
      <w:r w:rsidR="000A2F03" w:rsidRPr="0083515C">
        <w:rPr>
          <w:rFonts w:ascii="Sylfaen" w:hAnsi="Sylfaen" w:cs="Arial"/>
          <w:sz w:val="22"/>
          <w:lang w:val="ka-GE"/>
        </w:rPr>
        <w:t xml:space="preserve">თამბაქოს ნაწარმზე დადგენილი </w:t>
      </w:r>
      <w:r w:rsidR="00271238">
        <w:rPr>
          <w:rFonts w:ascii="Sylfaen" w:hAnsi="Sylfaen" w:cs="Arial"/>
          <w:sz w:val="22"/>
          <w:lang w:val="ka-GE"/>
        </w:rPr>
        <w:t xml:space="preserve">სააქციზო გადასახადის </w:t>
      </w:r>
      <w:r w:rsidR="000A2F03" w:rsidRPr="0083515C">
        <w:rPr>
          <w:rFonts w:ascii="Sylfaen" w:hAnsi="Sylfaen" w:cs="Arial"/>
          <w:sz w:val="22"/>
          <w:lang w:val="ka-GE"/>
        </w:rPr>
        <w:t xml:space="preserve">განაკვეთები განისაზღვრება საქართველოს საგადასახადო კოდექსით. მიმდინარე საინვესტიციო შემთხვეის ფარგლებში ანალიზისთვის საქართველოს მთავრობასთან კონსულტაციებით შეირჩა </w:t>
      </w:r>
      <w:r w:rsidR="00271238">
        <w:rPr>
          <w:rFonts w:ascii="Sylfaen" w:hAnsi="Sylfaen" w:cs="Arial"/>
          <w:sz w:val="22"/>
          <w:lang w:val="ka-GE"/>
        </w:rPr>
        <w:t xml:space="preserve">შემდეგი </w:t>
      </w:r>
      <w:r w:rsidR="000A2F03" w:rsidRPr="0083515C">
        <w:rPr>
          <w:rFonts w:ascii="Sylfaen" w:hAnsi="Sylfaen" w:cs="Arial"/>
          <w:sz w:val="22"/>
          <w:lang w:val="ka-GE"/>
        </w:rPr>
        <w:t xml:space="preserve">ოთხი დებულება:  </w:t>
      </w:r>
    </w:p>
    <w:p w14:paraId="777248C4" w14:textId="77777777" w:rsidR="00EB4E73" w:rsidRPr="0083515C" w:rsidRDefault="000A2F03" w:rsidP="00EB4E73">
      <w:pPr>
        <w:pStyle w:val="ListParagraph"/>
        <w:numPr>
          <w:ilvl w:val="0"/>
          <w:numId w:val="38"/>
        </w:numPr>
        <w:spacing w:after="160"/>
        <w:rPr>
          <w:rFonts w:cs="Arial"/>
          <w:sz w:val="22"/>
          <w:szCs w:val="22"/>
          <w:lang w:val="ka-GE"/>
        </w:rPr>
      </w:pPr>
      <w:r w:rsidRPr="0083515C">
        <w:rPr>
          <w:rFonts w:ascii="Sylfaen" w:hAnsi="Sylfaen" w:cs="Arial"/>
          <w:sz w:val="22"/>
          <w:szCs w:val="22"/>
          <w:lang w:val="ka-GE"/>
        </w:rPr>
        <w:t>თამბაქოს ნაწარმზე გადასახადის გაზრდა მასზე ხელმისაწვდომობის შემცირების მიზნით</w:t>
      </w:r>
      <w:r w:rsidR="00EB4E73" w:rsidRPr="0083515C">
        <w:rPr>
          <w:rFonts w:cs="Arial"/>
          <w:sz w:val="22"/>
          <w:szCs w:val="22"/>
          <w:lang w:val="ka-GE"/>
        </w:rPr>
        <w:t xml:space="preserve"> (FCTC </w:t>
      </w:r>
      <w:r w:rsidRPr="0083515C">
        <w:rPr>
          <w:rFonts w:ascii="Sylfaen" w:hAnsi="Sylfaen" w:cs="Arial"/>
          <w:sz w:val="22"/>
          <w:szCs w:val="22"/>
          <w:lang w:val="ka-GE"/>
        </w:rPr>
        <w:t>მუხლი</w:t>
      </w:r>
      <w:r w:rsidR="00EB4E73" w:rsidRPr="0083515C">
        <w:rPr>
          <w:rFonts w:cs="Arial"/>
          <w:sz w:val="22"/>
          <w:szCs w:val="22"/>
          <w:lang w:val="ka-GE"/>
        </w:rPr>
        <w:t xml:space="preserve"> 6)</w:t>
      </w:r>
      <w:r w:rsidR="00547A08" w:rsidRPr="0083515C">
        <w:rPr>
          <w:rFonts w:cs="Arial"/>
          <w:sz w:val="22"/>
          <w:szCs w:val="22"/>
          <w:lang w:val="ka-GE"/>
        </w:rPr>
        <w:t>;</w:t>
      </w:r>
      <w:r w:rsidR="00EB4E73" w:rsidRPr="0083515C">
        <w:rPr>
          <w:rFonts w:cs="Arial"/>
          <w:sz w:val="22"/>
          <w:szCs w:val="22"/>
          <w:lang w:val="ka-GE"/>
        </w:rPr>
        <w:t xml:space="preserve"> </w:t>
      </w:r>
    </w:p>
    <w:p w14:paraId="765E701A" w14:textId="77777777" w:rsidR="00EB4E73" w:rsidRPr="0083515C" w:rsidRDefault="000A2F03" w:rsidP="00EB4E73">
      <w:pPr>
        <w:pStyle w:val="ListParagraph"/>
        <w:numPr>
          <w:ilvl w:val="0"/>
          <w:numId w:val="38"/>
        </w:numPr>
        <w:spacing w:after="160"/>
        <w:rPr>
          <w:rFonts w:cs="Arial"/>
          <w:sz w:val="22"/>
          <w:szCs w:val="22"/>
          <w:lang w:val="ka-GE"/>
        </w:rPr>
      </w:pPr>
      <w:r w:rsidRPr="0083515C">
        <w:rPr>
          <w:rFonts w:ascii="Sylfaen" w:hAnsi="Sylfaen" w:cs="Arial"/>
          <w:sz w:val="22"/>
          <w:szCs w:val="22"/>
          <w:lang w:val="ka-GE"/>
        </w:rPr>
        <w:t>საჯარო სივრცეში მოწევის სრულად აკრძალვა</w:t>
      </w:r>
      <w:r w:rsidR="00EB4E73" w:rsidRPr="0083515C">
        <w:rPr>
          <w:rFonts w:cs="Arial"/>
          <w:sz w:val="22"/>
          <w:szCs w:val="22"/>
          <w:lang w:val="ka-GE"/>
        </w:rPr>
        <w:t xml:space="preserve"> (FCTC </w:t>
      </w:r>
      <w:r w:rsidRPr="0083515C">
        <w:rPr>
          <w:rFonts w:ascii="Sylfaen" w:hAnsi="Sylfaen" w:cs="Arial"/>
          <w:sz w:val="22"/>
          <w:szCs w:val="22"/>
          <w:lang w:val="ka-GE"/>
        </w:rPr>
        <w:t>მუხლი</w:t>
      </w:r>
      <w:r w:rsidR="00547A08" w:rsidRPr="0083515C">
        <w:rPr>
          <w:rFonts w:cs="Arial"/>
          <w:sz w:val="22"/>
          <w:szCs w:val="22"/>
          <w:lang w:val="ka-GE"/>
        </w:rPr>
        <w:t xml:space="preserve"> 8);</w:t>
      </w:r>
      <w:r w:rsidR="00EB4E73" w:rsidRPr="0083515C">
        <w:rPr>
          <w:rFonts w:cs="Arial"/>
          <w:sz w:val="22"/>
          <w:szCs w:val="22"/>
          <w:lang w:val="ka-GE"/>
        </w:rPr>
        <w:t xml:space="preserve"> </w:t>
      </w:r>
    </w:p>
    <w:p w14:paraId="1FFF7AAD" w14:textId="77777777" w:rsidR="00EB4E73" w:rsidRPr="0083515C" w:rsidRDefault="000A2F03" w:rsidP="00EB4E73">
      <w:pPr>
        <w:pStyle w:val="ListParagraph"/>
        <w:numPr>
          <w:ilvl w:val="0"/>
          <w:numId w:val="38"/>
        </w:numPr>
        <w:spacing w:after="160"/>
        <w:rPr>
          <w:rFonts w:cs="Arial"/>
          <w:sz w:val="22"/>
          <w:szCs w:val="22"/>
          <w:lang w:val="ka-GE"/>
        </w:rPr>
      </w:pPr>
      <w:r w:rsidRPr="0083515C">
        <w:rPr>
          <w:rFonts w:ascii="Sylfaen" w:hAnsi="Sylfaen" w:cs="Arial"/>
          <w:sz w:val="22"/>
          <w:szCs w:val="22"/>
          <w:lang w:val="ka-GE"/>
        </w:rPr>
        <w:t>შეფუთვის და მარკირებისთვის</w:t>
      </w:r>
      <w:r w:rsidR="00EB4E73" w:rsidRPr="0083515C">
        <w:rPr>
          <w:rFonts w:cs="Arial"/>
          <w:sz w:val="22"/>
          <w:szCs w:val="22"/>
          <w:lang w:val="ka-GE"/>
        </w:rPr>
        <w:t xml:space="preserve"> WHO </w:t>
      </w:r>
      <w:r w:rsidRPr="0083515C">
        <w:rPr>
          <w:rFonts w:cs="Arial"/>
          <w:sz w:val="22"/>
          <w:szCs w:val="22"/>
          <w:lang w:val="ka-GE"/>
        </w:rPr>
        <w:t>FCTC</w:t>
      </w:r>
      <w:r w:rsidRPr="0083515C">
        <w:rPr>
          <w:rFonts w:ascii="Sylfaen" w:hAnsi="Sylfaen" w:cs="Arial"/>
          <w:sz w:val="22"/>
          <w:szCs w:val="22"/>
          <w:lang w:val="ka-GE"/>
        </w:rPr>
        <w:t xml:space="preserve">-ის რეკომენდებული სტანდარტების დანერგვა  </w:t>
      </w:r>
      <w:r w:rsidR="00EB4E73" w:rsidRPr="0083515C">
        <w:rPr>
          <w:rFonts w:cs="Arial"/>
          <w:sz w:val="22"/>
          <w:szCs w:val="22"/>
          <w:lang w:val="ka-GE"/>
        </w:rPr>
        <w:t xml:space="preserve"> (FCTC </w:t>
      </w:r>
      <w:r w:rsidRPr="0083515C">
        <w:rPr>
          <w:rFonts w:ascii="Sylfaen" w:hAnsi="Sylfaen" w:cs="Arial"/>
          <w:sz w:val="22"/>
          <w:szCs w:val="22"/>
          <w:lang w:val="ka-GE"/>
        </w:rPr>
        <w:t>მუხლი</w:t>
      </w:r>
      <w:r w:rsidR="00EB4E73" w:rsidRPr="0083515C">
        <w:rPr>
          <w:rFonts w:cs="Arial"/>
          <w:sz w:val="22"/>
          <w:szCs w:val="22"/>
          <w:lang w:val="ka-GE"/>
        </w:rPr>
        <w:t xml:space="preserve"> 11); </w:t>
      </w:r>
      <w:r w:rsidRPr="0083515C">
        <w:rPr>
          <w:rFonts w:ascii="Sylfaen" w:hAnsi="Sylfaen" w:cs="Arial"/>
          <w:sz w:val="22"/>
          <w:szCs w:val="22"/>
          <w:lang w:val="ka-GE"/>
        </w:rPr>
        <w:t>და</w:t>
      </w:r>
    </w:p>
    <w:p w14:paraId="2712019C" w14:textId="77777777" w:rsidR="00EB4E73" w:rsidRPr="0083515C" w:rsidRDefault="000A2F03" w:rsidP="00EB4E73">
      <w:pPr>
        <w:pStyle w:val="ListParagraph"/>
        <w:numPr>
          <w:ilvl w:val="0"/>
          <w:numId w:val="38"/>
        </w:numPr>
        <w:spacing w:after="160"/>
        <w:rPr>
          <w:rFonts w:cs="Arial"/>
          <w:sz w:val="22"/>
          <w:szCs w:val="22"/>
          <w:lang w:val="ka-GE"/>
        </w:rPr>
      </w:pPr>
      <w:r w:rsidRPr="0083515C">
        <w:rPr>
          <w:rFonts w:ascii="Sylfaen" w:hAnsi="Sylfaen" w:cs="Arial"/>
          <w:sz w:val="22"/>
          <w:szCs w:val="22"/>
          <w:lang w:val="ka-GE"/>
        </w:rPr>
        <w:t xml:space="preserve">თამბაქოს ნაწარმის რეკლამირების, პოპულარიზაციის და სპონსორობის </w:t>
      </w:r>
      <w:r w:rsidR="00EB3C9D">
        <w:rPr>
          <w:rFonts w:ascii="Sylfaen" w:hAnsi="Sylfaen" w:cs="Arial"/>
          <w:sz w:val="22"/>
          <w:szCs w:val="22"/>
          <w:lang w:val="ka-GE"/>
        </w:rPr>
        <w:t xml:space="preserve">სრულად </w:t>
      </w:r>
      <w:r w:rsidRPr="0083515C">
        <w:rPr>
          <w:rFonts w:ascii="Sylfaen" w:hAnsi="Sylfaen" w:cs="Arial"/>
          <w:sz w:val="22"/>
          <w:szCs w:val="22"/>
          <w:lang w:val="ka-GE"/>
        </w:rPr>
        <w:t xml:space="preserve">აკრძალვა </w:t>
      </w:r>
      <w:r w:rsidR="00EB4E73" w:rsidRPr="0083515C">
        <w:rPr>
          <w:rFonts w:cs="Arial"/>
          <w:sz w:val="22"/>
          <w:szCs w:val="22"/>
          <w:lang w:val="ka-GE"/>
        </w:rPr>
        <w:t xml:space="preserve">(FCTC </w:t>
      </w:r>
      <w:r w:rsidRPr="0083515C">
        <w:rPr>
          <w:rFonts w:ascii="Sylfaen" w:hAnsi="Sylfaen" w:cs="Arial"/>
          <w:sz w:val="22"/>
          <w:szCs w:val="22"/>
          <w:lang w:val="ka-GE"/>
        </w:rPr>
        <w:t>მუხლი</w:t>
      </w:r>
      <w:r w:rsidR="00EB4E73" w:rsidRPr="0083515C">
        <w:rPr>
          <w:rFonts w:cs="Arial"/>
          <w:sz w:val="22"/>
          <w:szCs w:val="22"/>
          <w:lang w:val="ka-GE"/>
        </w:rPr>
        <w:t xml:space="preserve"> 13).  </w:t>
      </w:r>
      <w:bookmarkStart w:id="7" w:name="_Hlk506926911"/>
    </w:p>
    <w:p w14:paraId="78D49170" w14:textId="155111F4" w:rsidR="00EB4E73" w:rsidRPr="000B67E7" w:rsidRDefault="006764D9" w:rsidP="00EB4E73">
      <w:pPr>
        <w:rPr>
          <w:rFonts w:ascii="Sylfaen" w:hAnsi="Sylfaen"/>
          <w:sz w:val="22"/>
          <w:szCs w:val="22"/>
          <w:lang w:val="ka-GE"/>
        </w:rPr>
      </w:pPr>
      <w:r w:rsidRPr="0083515C">
        <w:rPr>
          <w:rFonts w:ascii="Sylfaen" w:hAnsi="Sylfaen" w:cs="Arial"/>
          <w:sz w:val="22"/>
          <w:lang w:val="ka-GE"/>
        </w:rPr>
        <w:lastRenderedPageBreak/>
        <w:t xml:space="preserve">თამბაქოს კონტროლის ამ მნიშვნელოვანი ზომების დაკანონებითა და დაფინანსებით, საქართველო </w:t>
      </w:r>
      <w:r w:rsidR="00AF35F1" w:rsidRPr="0083515C">
        <w:rPr>
          <w:rFonts w:cs="Arial"/>
          <w:sz w:val="22"/>
          <w:lang w:val="ka-GE"/>
        </w:rPr>
        <w:t xml:space="preserve"> </w:t>
      </w:r>
      <w:r w:rsidRPr="0083515C">
        <w:rPr>
          <w:rFonts w:ascii="Sylfaen" w:hAnsi="Sylfaen" w:cs="Arial"/>
          <w:sz w:val="22"/>
          <w:lang w:val="ka-GE"/>
        </w:rPr>
        <w:t>უკვე  წინ</w:t>
      </w:r>
      <w:r w:rsidR="00EB3C9D">
        <w:rPr>
          <w:rFonts w:ascii="Sylfaen" w:hAnsi="Sylfaen" w:cs="Arial"/>
          <w:sz w:val="22"/>
          <w:lang w:val="ka-GE"/>
        </w:rPr>
        <w:t xml:space="preserve"> უსწრებს</w:t>
      </w:r>
      <w:r w:rsidRPr="0083515C">
        <w:rPr>
          <w:rFonts w:ascii="Sylfaen" w:hAnsi="Sylfaen" w:cs="Arial"/>
          <w:sz w:val="22"/>
          <w:lang w:val="ka-GE"/>
        </w:rPr>
        <w:t xml:space="preserve"> </w:t>
      </w:r>
      <w:r w:rsidR="00EB3C9D">
        <w:rPr>
          <w:rFonts w:ascii="Sylfaen" w:hAnsi="Sylfaen" w:cs="Arial"/>
          <w:sz w:val="22"/>
          <w:lang w:val="ka-GE"/>
        </w:rPr>
        <w:t>რიგ</w:t>
      </w:r>
      <w:r w:rsidRPr="0083515C">
        <w:rPr>
          <w:rFonts w:ascii="Sylfaen" w:hAnsi="Sylfaen" w:cs="Arial"/>
          <w:sz w:val="22"/>
          <w:lang w:val="ka-GE"/>
        </w:rPr>
        <w:t xml:space="preserve"> ქვეყნებს თამბაქოს ეპიდემიის</w:t>
      </w:r>
      <w:r w:rsidR="00271238">
        <w:rPr>
          <w:rFonts w:ascii="Sylfaen" w:hAnsi="Sylfaen" w:cs="Arial"/>
          <w:sz w:val="22"/>
          <w:lang w:val="ka-GE"/>
        </w:rPr>
        <w:t xml:space="preserve"> აღმოსაფრხველად გადადგმული ნაბიჯებით </w:t>
      </w:r>
      <w:r w:rsidRPr="0083515C">
        <w:rPr>
          <w:rFonts w:ascii="Sylfaen" w:hAnsi="Sylfaen" w:cs="Arial"/>
          <w:sz w:val="22"/>
          <w:lang w:val="ka-GE"/>
        </w:rPr>
        <w:t xml:space="preserve">.  </w:t>
      </w:r>
      <w:r w:rsidR="00AF35F1" w:rsidRPr="0083515C">
        <w:rPr>
          <w:rFonts w:cs="Arial"/>
          <w:sz w:val="22"/>
          <w:lang w:val="ka-GE"/>
        </w:rPr>
        <w:t xml:space="preserve"> </w:t>
      </w:r>
      <w:r w:rsidRPr="0083515C">
        <w:rPr>
          <w:rFonts w:ascii="Sylfaen" w:hAnsi="Sylfaen" w:cs="Arial"/>
          <w:sz w:val="22"/>
          <w:lang w:val="ka-GE"/>
        </w:rPr>
        <w:t xml:space="preserve">თუმცა, წარმატება არ არის გარანტირებული, რადგან ამ ზომების </w:t>
      </w:r>
      <w:r w:rsidR="00271238">
        <w:rPr>
          <w:rFonts w:ascii="Sylfaen" w:hAnsi="Sylfaen" w:cs="Arial"/>
          <w:sz w:val="22"/>
          <w:lang w:val="ka-GE"/>
        </w:rPr>
        <w:t xml:space="preserve">აღსრულება </w:t>
      </w:r>
      <w:r w:rsidRPr="0083515C">
        <w:rPr>
          <w:rFonts w:ascii="Sylfaen" w:hAnsi="Sylfaen" w:cs="Arial"/>
          <w:sz w:val="22"/>
          <w:lang w:val="ka-GE"/>
        </w:rPr>
        <w:t xml:space="preserve"> დამოკიდებულია მთავრობის სხვადასხვა სექტორის კოორდინირებულ მოქმედებასა და კერძო სექტორთან თანამშრომლობაზე. </w:t>
      </w:r>
      <w:r w:rsidRPr="0083515C">
        <w:rPr>
          <w:rFonts w:cs="Arial"/>
          <w:sz w:val="22"/>
          <w:lang w:val="ka-GE"/>
        </w:rPr>
        <w:t xml:space="preserve"> </w:t>
      </w:r>
      <w:r w:rsidRPr="0083515C">
        <w:rPr>
          <w:rFonts w:ascii="Sylfaen" w:hAnsi="Sylfaen"/>
          <w:sz w:val="22"/>
          <w:szCs w:val="22"/>
          <w:lang w:val="ka-GE"/>
        </w:rPr>
        <w:t>საჯარო სივრცეში მოწევის აკრძალვის ზომის წარმატებით განხორციელება</w:t>
      </w:r>
      <w:r w:rsidR="00271238">
        <w:rPr>
          <w:rFonts w:ascii="Sylfaen" w:hAnsi="Sylfaen"/>
          <w:sz w:val="22"/>
          <w:szCs w:val="22"/>
          <w:lang w:val="ka-GE"/>
        </w:rPr>
        <w:t>საჭიროებს</w:t>
      </w:r>
      <w:r w:rsidRPr="0083515C">
        <w:rPr>
          <w:rFonts w:ascii="Sylfaen" w:hAnsi="Sylfaen"/>
          <w:sz w:val="22"/>
          <w:szCs w:val="22"/>
          <w:lang w:val="ka-GE"/>
        </w:rPr>
        <w:t xml:space="preserve"> საზოგადოების ფართო სეგმენტებში </w:t>
      </w:r>
      <w:r w:rsidR="00271238">
        <w:rPr>
          <w:rFonts w:ascii="Sylfaen" w:hAnsi="Sylfaen"/>
          <w:sz w:val="22"/>
          <w:szCs w:val="22"/>
          <w:lang w:val="ka-GE"/>
        </w:rPr>
        <w:t>გავრცელებული</w:t>
      </w:r>
      <w:r w:rsidR="00271238" w:rsidRPr="0083515C">
        <w:rPr>
          <w:rFonts w:ascii="Sylfaen" w:hAnsi="Sylfaen"/>
          <w:sz w:val="22"/>
          <w:szCs w:val="22"/>
          <w:lang w:val="ka-GE"/>
        </w:rPr>
        <w:t xml:space="preserve"> </w:t>
      </w:r>
      <w:r w:rsidR="00271238">
        <w:rPr>
          <w:rFonts w:ascii="Sylfaen" w:hAnsi="Sylfaen"/>
          <w:sz w:val="22"/>
          <w:szCs w:val="22"/>
          <w:lang w:val="ka-GE"/>
        </w:rPr>
        <w:t>სტერეოტიპების</w:t>
      </w:r>
      <w:r w:rsidR="00271238" w:rsidRPr="0083515C">
        <w:rPr>
          <w:rFonts w:ascii="Sylfaen" w:hAnsi="Sylfaen"/>
          <w:sz w:val="22"/>
          <w:szCs w:val="22"/>
          <w:lang w:val="ka-GE"/>
        </w:rPr>
        <w:t xml:space="preserve"> </w:t>
      </w:r>
      <w:r w:rsidRPr="0083515C">
        <w:rPr>
          <w:rFonts w:ascii="Sylfaen" w:hAnsi="Sylfaen"/>
          <w:sz w:val="22"/>
          <w:szCs w:val="22"/>
          <w:lang w:val="ka-GE"/>
        </w:rPr>
        <w:t>ცვლილებას</w:t>
      </w:r>
      <w:r w:rsidR="009B4037">
        <w:rPr>
          <w:rFonts w:ascii="Sylfaen" w:hAnsi="Sylfaen"/>
          <w:sz w:val="22"/>
          <w:szCs w:val="22"/>
          <w:lang w:val="ka-GE"/>
        </w:rPr>
        <w:t xml:space="preserve"> და</w:t>
      </w:r>
      <w:r w:rsidRPr="0083515C">
        <w:rPr>
          <w:rFonts w:ascii="Sylfaen" w:hAnsi="Sylfaen"/>
          <w:sz w:val="22"/>
          <w:szCs w:val="22"/>
          <w:lang w:val="ka-GE"/>
        </w:rPr>
        <w:t xml:space="preserve"> „მთელი საზოგადოების“ </w:t>
      </w:r>
      <w:r w:rsidR="009B4037">
        <w:rPr>
          <w:rFonts w:ascii="Sylfaen" w:hAnsi="Sylfaen"/>
          <w:sz w:val="22"/>
          <w:szCs w:val="22"/>
          <w:lang w:val="ka-GE"/>
        </w:rPr>
        <w:t>ჩართულობას</w:t>
      </w:r>
      <w:r w:rsidR="00EB3C9D">
        <w:rPr>
          <w:rFonts w:ascii="Sylfaen" w:hAnsi="Sylfaen"/>
          <w:sz w:val="22"/>
          <w:szCs w:val="22"/>
          <w:lang w:val="ka-GE"/>
        </w:rPr>
        <w:t xml:space="preserve"> მოითხოვს</w:t>
      </w:r>
      <w:r w:rsidR="009B4037">
        <w:rPr>
          <w:rFonts w:ascii="Sylfaen" w:hAnsi="Sylfaen"/>
          <w:sz w:val="22"/>
          <w:szCs w:val="22"/>
          <w:lang w:val="ka-GE"/>
        </w:rPr>
        <w:t xml:space="preserve"> </w:t>
      </w:r>
    </w:p>
    <w:p w14:paraId="0DDC78BE" w14:textId="6797001C" w:rsidR="00547A08" w:rsidRPr="0083515C" w:rsidRDefault="00566331" w:rsidP="00E16F84">
      <w:pPr>
        <w:tabs>
          <w:tab w:val="left" w:pos="6900"/>
        </w:tabs>
        <w:spacing w:after="160"/>
        <w:rPr>
          <w:sz w:val="22"/>
          <w:lang w:val="ka-GE"/>
        </w:rPr>
      </w:pPr>
      <w:r w:rsidRPr="0083515C">
        <w:rPr>
          <w:rFonts w:ascii="Sylfaen" w:hAnsi="Sylfaen"/>
          <w:sz w:val="22"/>
          <w:szCs w:val="22"/>
          <w:lang w:val="ka-GE"/>
        </w:rPr>
        <w:t>ახალი კანონი</w:t>
      </w:r>
      <w:r w:rsidR="00EB3C9D">
        <w:rPr>
          <w:rFonts w:ascii="Sylfaen" w:hAnsi="Sylfaen"/>
          <w:sz w:val="22"/>
          <w:szCs w:val="22"/>
          <w:lang w:val="ka-GE"/>
        </w:rPr>
        <w:t>თ გათვალისწინებული ძირითადი დებულებები</w:t>
      </w:r>
      <w:r w:rsidRPr="0083515C">
        <w:rPr>
          <w:rFonts w:ascii="Sylfaen" w:hAnsi="Sylfaen"/>
          <w:sz w:val="22"/>
          <w:szCs w:val="22"/>
          <w:lang w:val="ka-GE"/>
        </w:rPr>
        <w:t xml:space="preserve"> 2018 წლის </w:t>
      </w:r>
      <w:r w:rsidR="00EB3C9D">
        <w:rPr>
          <w:rFonts w:ascii="Sylfaen" w:hAnsi="Sylfaen"/>
          <w:sz w:val="22"/>
          <w:szCs w:val="22"/>
          <w:lang w:val="ka-GE"/>
        </w:rPr>
        <w:t xml:space="preserve">1 </w:t>
      </w:r>
      <w:r w:rsidRPr="0083515C">
        <w:rPr>
          <w:rFonts w:ascii="Sylfaen" w:hAnsi="Sylfaen"/>
          <w:sz w:val="22"/>
          <w:szCs w:val="22"/>
          <w:lang w:val="ka-GE"/>
        </w:rPr>
        <w:t>მაის</w:t>
      </w:r>
      <w:r w:rsidR="00EB3C9D">
        <w:rPr>
          <w:rFonts w:ascii="Sylfaen" w:hAnsi="Sylfaen"/>
          <w:sz w:val="22"/>
          <w:szCs w:val="22"/>
          <w:lang w:val="ka-GE"/>
        </w:rPr>
        <w:t>იდან</w:t>
      </w:r>
      <w:r w:rsidRPr="0083515C">
        <w:rPr>
          <w:rFonts w:ascii="Sylfaen" w:hAnsi="Sylfaen"/>
          <w:sz w:val="22"/>
          <w:szCs w:val="22"/>
          <w:lang w:val="ka-GE"/>
        </w:rPr>
        <w:t xml:space="preserve"> </w:t>
      </w:r>
      <w:r w:rsidR="00EB3C9D">
        <w:rPr>
          <w:rFonts w:ascii="Sylfaen" w:hAnsi="Sylfaen"/>
          <w:sz w:val="22"/>
          <w:szCs w:val="22"/>
          <w:lang w:val="ka-GE"/>
        </w:rPr>
        <w:t>ამოქმედდება</w:t>
      </w:r>
      <w:r w:rsidRPr="0083515C">
        <w:rPr>
          <w:rFonts w:ascii="Sylfaen" w:hAnsi="Sylfaen"/>
          <w:sz w:val="22"/>
          <w:szCs w:val="22"/>
          <w:lang w:val="ka-GE"/>
        </w:rPr>
        <w:t xml:space="preserve">,  </w:t>
      </w:r>
      <w:r w:rsidR="00EB3C9D">
        <w:rPr>
          <w:rFonts w:ascii="Sylfaen" w:hAnsi="Sylfaen"/>
          <w:sz w:val="22"/>
          <w:szCs w:val="22"/>
          <w:lang w:val="ka-GE"/>
        </w:rPr>
        <w:t xml:space="preserve">თუმცა </w:t>
      </w:r>
      <w:r w:rsidR="009B4037">
        <w:rPr>
          <w:rFonts w:ascii="Sylfaen" w:hAnsi="Sylfaen"/>
          <w:sz w:val="22"/>
          <w:szCs w:val="22"/>
          <w:lang w:val="ka-GE"/>
        </w:rPr>
        <w:t>ცვლილებები</w:t>
      </w:r>
      <w:r w:rsidR="007074AC" w:rsidRPr="0083515C">
        <w:rPr>
          <w:sz w:val="22"/>
          <w:szCs w:val="22"/>
          <w:lang w:val="ka-GE"/>
        </w:rPr>
        <w:t xml:space="preserve"> </w:t>
      </w:r>
      <w:r w:rsidR="009B4037">
        <w:rPr>
          <w:rFonts w:ascii="Sylfaen" w:hAnsi="Sylfaen" w:cs="Arial"/>
          <w:sz w:val="22"/>
          <w:szCs w:val="22"/>
          <w:lang w:val="ka-GE"/>
        </w:rPr>
        <w:t>სადა</w:t>
      </w:r>
      <w:r w:rsidR="009B4037" w:rsidRPr="0083515C">
        <w:rPr>
          <w:rFonts w:ascii="Sylfaen" w:hAnsi="Sylfaen" w:cs="Arial"/>
          <w:sz w:val="22"/>
          <w:szCs w:val="22"/>
          <w:lang w:val="ka-GE"/>
        </w:rPr>
        <w:t xml:space="preserve"> </w:t>
      </w:r>
      <w:r w:rsidRPr="0083515C">
        <w:rPr>
          <w:rFonts w:ascii="Sylfaen" w:hAnsi="Sylfaen" w:cs="Arial"/>
          <w:sz w:val="22"/>
          <w:szCs w:val="22"/>
          <w:lang w:val="ka-GE"/>
        </w:rPr>
        <w:t>შეფუთვის</w:t>
      </w:r>
      <w:r w:rsidR="00A12D42">
        <w:rPr>
          <w:rFonts w:ascii="Sylfaen" w:hAnsi="Sylfaen" w:cs="Arial"/>
          <w:sz w:val="22"/>
          <w:szCs w:val="22"/>
          <w:lang w:val="ka-GE"/>
        </w:rPr>
        <w:t xml:space="preserve"> შესახებ 2022 წლიდან, ხოლო</w:t>
      </w:r>
      <w:r w:rsidR="00EB3C9D">
        <w:rPr>
          <w:rFonts w:ascii="Sylfaen" w:hAnsi="Sylfaen" w:cs="Arial"/>
          <w:sz w:val="22"/>
          <w:szCs w:val="22"/>
          <w:lang w:val="ka-GE"/>
        </w:rPr>
        <w:t>ა</w:t>
      </w:r>
      <w:r w:rsidR="009B4037">
        <w:rPr>
          <w:rFonts w:ascii="Sylfaen" w:hAnsi="Sylfaen" w:cs="Arial"/>
          <w:sz w:val="22"/>
          <w:szCs w:val="22"/>
          <w:lang w:val="ka-GE"/>
        </w:rPr>
        <w:t xml:space="preserve">და სასტუმროების საჯარო სივრცეში მოწევის აკრძალვის </w:t>
      </w:r>
      <w:r w:rsidR="009B4037" w:rsidRPr="0083515C">
        <w:rPr>
          <w:rFonts w:ascii="Sylfaen" w:hAnsi="Sylfaen" w:cs="Arial"/>
          <w:sz w:val="22"/>
          <w:szCs w:val="22"/>
          <w:lang w:val="ka-GE"/>
        </w:rPr>
        <w:t xml:space="preserve"> შესახებ</w:t>
      </w:r>
      <w:r w:rsidR="00A12D42">
        <w:rPr>
          <w:rFonts w:ascii="Sylfaen" w:hAnsi="Sylfaen" w:cs="Arial"/>
          <w:sz w:val="22"/>
          <w:szCs w:val="22"/>
          <w:lang w:val="ka-GE"/>
        </w:rPr>
        <w:t xml:space="preserve"> 2020</w:t>
      </w:r>
      <w:r w:rsidR="009B4037">
        <w:rPr>
          <w:rFonts w:ascii="Sylfaen" w:hAnsi="Sylfaen" w:cs="Arial"/>
          <w:sz w:val="22"/>
          <w:szCs w:val="22"/>
          <w:lang w:val="ka-GE"/>
        </w:rPr>
        <w:t xml:space="preserve"> წ</w:t>
      </w:r>
      <w:r w:rsidR="00EB3C9D">
        <w:rPr>
          <w:rFonts w:ascii="Sylfaen" w:hAnsi="Sylfaen" w:cs="Arial"/>
          <w:sz w:val="22"/>
          <w:szCs w:val="22"/>
          <w:lang w:val="ka-GE"/>
        </w:rPr>
        <w:t>ლიდან</w:t>
      </w:r>
      <w:r w:rsidR="009B4037">
        <w:rPr>
          <w:rFonts w:ascii="Sylfaen" w:hAnsi="Sylfaen" w:cs="Arial"/>
          <w:sz w:val="22"/>
          <w:szCs w:val="22"/>
          <w:lang w:val="ka-GE"/>
        </w:rPr>
        <w:t xml:space="preserve"> </w:t>
      </w:r>
      <w:r w:rsidR="00EB3C9D">
        <w:rPr>
          <w:rFonts w:ascii="Sylfaen" w:hAnsi="Sylfaen" w:cs="Arial"/>
          <w:sz w:val="22"/>
          <w:szCs w:val="22"/>
          <w:lang w:val="ka-GE"/>
        </w:rPr>
        <w:t>შედის ძალაში.</w:t>
      </w:r>
      <w:r w:rsidR="00D52092" w:rsidRPr="0083515C">
        <w:rPr>
          <w:rFonts w:ascii="Sylfaen" w:hAnsi="Sylfaen" w:cs="Arial"/>
          <w:sz w:val="22"/>
          <w:szCs w:val="22"/>
          <w:lang w:val="ka-GE"/>
        </w:rPr>
        <w:t xml:space="preserve"> </w:t>
      </w:r>
      <w:r w:rsidR="00D13690" w:rsidRPr="0083515C">
        <w:rPr>
          <w:rFonts w:cs="Arial"/>
          <w:sz w:val="22"/>
          <w:szCs w:val="22"/>
          <w:lang w:val="ka-GE"/>
        </w:rPr>
        <w:t>[6</w:t>
      </w:r>
      <w:r w:rsidR="00547A08" w:rsidRPr="0083515C">
        <w:rPr>
          <w:rFonts w:cs="Arial"/>
          <w:sz w:val="22"/>
          <w:szCs w:val="22"/>
          <w:lang w:val="ka-GE"/>
        </w:rPr>
        <w:t xml:space="preserve">]. </w:t>
      </w:r>
      <w:r w:rsidR="00D52092" w:rsidRPr="0083515C">
        <w:rPr>
          <w:rFonts w:ascii="Sylfaen" w:hAnsi="Sylfaen" w:cs="Arial"/>
          <w:sz w:val="22"/>
          <w:szCs w:val="22"/>
          <w:lang w:val="ka-GE"/>
        </w:rPr>
        <w:t xml:space="preserve">აღნიშნულმა შესაძლოა ხელი შეუშალოს სრულ და ეფექტურ </w:t>
      </w:r>
      <w:r w:rsidR="009B4037">
        <w:rPr>
          <w:rFonts w:ascii="Sylfaen" w:hAnsi="Sylfaen" w:cs="Arial"/>
          <w:sz w:val="22"/>
          <w:szCs w:val="22"/>
          <w:lang w:val="ka-GE"/>
        </w:rPr>
        <w:t>აღსრულებას</w:t>
      </w:r>
      <w:r w:rsidR="009B4037" w:rsidRPr="0083515C">
        <w:rPr>
          <w:rFonts w:ascii="Sylfaen" w:hAnsi="Sylfaen" w:cs="Arial"/>
          <w:sz w:val="22"/>
          <w:szCs w:val="22"/>
          <w:lang w:val="ka-GE"/>
        </w:rPr>
        <w:t xml:space="preserve">, </w:t>
      </w:r>
      <w:r w:rsidR="00D52092" w:rsidRPr="0083515C">
        <w:rPr>
          <w:rFonts w:ascii="Sylfaen" w:hAnsi="Sylfaen" w:cs="Arial"/>
          <w:sz w:val="22"/>
          <w:szCs w:val="22"/>
          <w:lang w:val="ka-GE"/>
        </w:rPr>
        <w:t>მაგალითად</w:t>
      </w:r>
      <w:r w:rsidR="0069004F">
        <w:rPr>
          <w:rFonts w:ascii="Sylfaen" w:hAnsi="Sylfaen" w:cs="Arial"/>
          <w:sz w:val="22"/>
          <w:szCs w:val="22"/>
          <w:lang w:val="ka-GE"/>
        </w:rPr>
        <w:t>,</w:t>
      </w:r>
      <w:r w:rsidR="00D52092" w:rsidRPr="0083515C">
        <w:rPr>
          <w:rFonts w:ascii="Sylfaen" w:hAnsi="Sylfaen" w:cs="Arial"/>
          <w:sz w:val="22"/>
          <w:szCs w:val="22"/>
          <w:lang w:val="ka-GE"/>
        </w:rPr>
        <w:t xml:space="preserve"> </w:t>
      </w:r>
      <w:r w:rsidR="0069004F">
        <w:rPr>
          <w:rFonts w:ascii="Sylfaen" w:hAnsi="Sylfaen" w:cs="Arial"/>
          <w:sz w:val="22"/>
          <w:szCs w:val="22"/>
          <w:lang w:val="ka-GE"/>
        </w:rPr>
        <w:t xml:space="preserve">ცვლილებების განხორციელების პროცესში გაზარდოს </w:t>
      </w:r>
      <w:r w:rsidR="009B4037">
        <w:rPr>
          <w:rFonts w:ascii="Sylfaen" w:hAnsi="Sylfaen" w:cs="Arial"/>
          <w:sz w:val="22"/>
          <w:szCs w:val="22"/>
          <w:lang w:val="ka-GE"/>
        </w:rPr>
        <w:t xml:space="preserve">თამბაქოს </w:t>
      </w:r>
      <w:r w:rsidR="0069004F">
        <w:rPr>
          <w:rFonts w:ascii="Sylfaen" w:hAnsi="Sylfaen" w:cs="Arial"/>
          <w:sz w:val="22"/>
          <w:szCs w:val="22"/>
          <w:lang w:val="ka-GE"/>
        </w:rPr>
        <w:t xml:space="preserve">ინდუსტრიის ჩარევის რისკები. </w:t>
      </w:r>
    </w:p>
    <w:p w14:paraId="4289089B" w14:textId="39DAE742" w:rsidR="00AF35F1" w:rsidRPr="0083515C" w:rsidRDefault="00657A1C" w:rsidP="00AF35F1">
      <w:pPr>
        <w:rPr>
          <w:rFonts w:cs="Arial"/>
          <w:b/>
          <w:bCs/>
          <w:sz w:val="22"/>
          <w:lang w:val="ka-GE"/>
        </w:rPr>
      </w:pPr>
      <w:r w:rsidRPr="006E281A">
        <w:rPr>
          <w:rFonts w:ascii="Sylfaen" w:hAnsi="Sylfaen" w:cs="Arial"/>
          <w:b/>
          <w:bCs/>
          <w:sz w:val="22"/>
          <w:lang w:val="ka-GE"/>
        </w:rPr>
        <w:t xml:space="preserve"> სწორედ ამ რისკებისა და გამოწვევების </w:t>
      </w:r>
      <w:r w:rsidR="00B818CA" w:rsidRPr="006E281A">
        <w:rPr>
          <w:rFonts w:ascii="Sylfaen" w:hAnsi="Sylfaen" w:cs="Arial"/>
          <w:b/>
          <w:bCs/>
          <w:sz w:val="22"/>
          <w:lang w:val="ka-GE"/>
        </w:rPr>
        <w:t>გათვალისწინებით,</w:t>
      </w:r>
      <w:r w:rsidR="00E11F63" w:rsidRPr="006E281A">
        <w:rPr>
          <w:rFonts w:ascii="Sylfaen" w:hAnsi="Sylfaen" w:cs="Arial"/>
          <w:b/>
          <w:bCs/>
          <w:sz w:val="22"/>
          <w:lang w:val="ka-GE"/>
        </w:rPr>
        <w:t xml:space="preserve"> </w:t>
      </w:r>
      <w:r w:rsidR="00E72DD9" w:rsidRPr="006E281A">
        <w:rPr>
          <w:rFonts w:ascii="Sylfaen" w:hAnsi="Sylfaen" w:cs="Arial"/>
          <w:b/>
          <w:bCs/>
          <w:sz w:val="22"/>
          <w:lang w:val="ka-GE"/>
        </w:rPr>
        <w:t>საინვესტიციო შემთხვევის მიზანია ძლიერი ეკონომიკური არგუმენტების წარდგენა პოლიტიკის მესვეურთა და თამბაქოს კონტროლის ადვოკატებისთვის საქართველოში რათა:</w:t>
      </w:r>
      <w:r w:rsidR="00E72DD9" w:rsidRPr="0083515C">
        <w:rPr>
          <w:rFonts w:ascii="Sylfaen" w:hAnsi="Sylfaen" w:cs="Arial"/>
          <w:b/>
          <w:bCs/>
          <w:sz w:val="22"/>
          <w:lang w:val="ka-GE"/>
        </w:rPr>
        <w:t xml:space="preserve"> </w:t>
      </w:r>
    </w:p>
    <w:p w14:paraId="1E1BFAA7" w14:textId="77777777" w:rsidR="00AF35F1" w:rsidRPr="0083515C" w:rsidRDefault="00E72DD9" w:rsidP="00AF35F1">
      <w:pPr>
        <w:pStyle w:val="ListParagraph"/>
        <w:numPr>
          <w:ilvl w:val="0"/>
          <w:numId w:val="39"/>
        </w:numPr>
        <w:rPr>
          <w:rFonts w:cs="Arial"/>
          <w:sz w:val="22"/>
          <w:lang w:val="ka-GE"/>
        </w:rPr>
      </w:pPr>
      <w:r w:rsidRPr="0083515C">
        <w:rPr>
          <w:rFonts w:ascii="Sylfaen" w:hAnsi="Sylfaen"/>
          <w:sz w:val="22"/>
          <w:lang w:val="ka-GE"/>
        </w:rPr>
        <w:t>ამაღლდეს საზოგადოების და მთავრობის ცნობიერება თამბაქოს</w:t>
      </w:r>
      <w:r w:rsidR="00657A1C">
        <w:rPr>
          <w:rFonts w:ascii="Sylfaen" w:hAnsi="Sylfaen"/>
          <w:sz w:val="22"/>
          <w:lang w:val="ka-GE"/>
        </w:rPr>
        <w:t xml:space="preserve"> მოხმარებით გამოწვეული</w:t>
      </w:r>
      <w:r w:rsidRPr="0083515C">
        <w:rPr>
          <w:rFonts w:ascii="Sylfaen" w:hAnsi="Sylfaen"/>
          <w:sz w:val="22"/>
          <w:lang w:val="ka-GE"/>
        </w:rPr>
        <w:t xml:space="preserve"> ხარჯებისა და თამბაქოს კონტროლით მიღებული  </w:t>
      </w:r>
      <w:r w:rsidR="00EB4E73" w:rsidRPr="0083515C">
        <w:rPr>
          <w:sz w:val="22"/>
          <w:lang w:val="ka-GE"/>
        </w:rPr>
        <w:t xml:space="preserve"> </w:t>
      </w:r>
      <w:r w:rsidRPr="0083515C">
        <w:rPr>
          <w:rFonts w:ascii="Sylfaen" w:hAnsi="Sylfaen"/>
          <w:sz w:val="22"/>
          <w:lang w:val="ka-GE"/>
        </w:rPr>
        <w:t>სარგებლის შესახებ</w:t>
      </w:r>
      <w:r w:rsidR="00AF35F1" w:rsidRPr="0083515C">
        <w:rPr>
          <w:sz w:val="22"/>
          <w:lang w:val="ka-GE"/>
        </w:rPr>
        <w:t>;</w:t>
      </w:r>
      <w:r w:rsidR="00EB4E73" w:rsidRPr="0083515C">
        <w:rPr>
          <w:sz w:val="22"/>
          <w:lang w:val="ka-GE"/>
        </w:rPr>
        <w:t xml:space="preserve"> </w:t>
      </w:r>
    </w:p>
    <w:p w14:paraId="326B9210" w14:textId="7090FFBD" w:rsidR="00EB4E73" w:rsidRPr="0083515C" w:rsidRDefault="00605B57" w:rsidP="00AF35F1">
      <w:pPr>
        <w:pStyle w:val="ListParagraph"/>
        <w:numPr>
          <w:ilvl w:val="0"/>
          <w:numId w:val="39"/>
        </w:numPr>
        <w:rPr>
          <w:rFonts w:cs="Arial"/>
          <w:sz w:val="22"/>
          <w:lang w:val="ka-GE"/>
        </w:rPr>
      </w:pPr>
      <w:r>
        <w:rPr>
          <w:rFonts w:ascii="Sylfaen" w:hAnsi="Sylfaen" w:cs="Arial"/>
          <w:sz w:val="22"/>
        </w:rPr>
        <w:t xml:space="preserve">2017 </w:t>
      </w:r>
      <w:r w:rsidR="00553A1B">
        <w:rPr>
          <w:rFonts w:ascii="Sylfaen" w:hAnsi="Sylfaen" w:cs="Arial"/>
          <w:sz w:val="22"/>
          <w:lang w:val="ka-GE"/>
        </w:rPr>
        <w:t>წელს მიღებული კანონის ‘თამბაქოს კონტროლის შესახებ’ ეფექტური</w:t>
      </w:r>
      <w:r>
        <w:rPr>
          <w:rFonts w:ascii="Sylfaen" w:hAnsi="Sylfaen" w:cs="Arial"/>
          <w:sz w:val="22"/>
          <w:lang w:val="ka-GE"/>
        </w:rPr>
        <w:t xml:space="preserve"> </w:t>
      </w:r>
      <w:r w:rsidR="00553A1B">
        <w:rPr>
          <w:rFonts w:ascii="Sylfaen" w:hAnsi="Sylfaen" w:cs="Arial"/>
          <w:sz w:val="22"/>
          <w:lang w:val="ka-GE"/>
        </w:rPr>
        <w:t xml:space="preserve">აღსრულების მიზნით მოხდეს მრავალ-სექტორული ჩართულობის გაძლიერება, რომელიც დაცული იქნება თამბაქოს ინდუსტრიის ჩარევისაგან. </w:t>
      </w:r>
    </w:p>
    <w:p w14:paraId="63CF4EE5" w14:textId="1C6BD031" w:rsidR="00EB4E73" w:rsidRPr="0083515C" w:rsidRDefault="00EC7658" w:rsidP="00AF35F1">
      <w:pPr>
        <w:pStyle w:val="ListParagraph"/>
        <w:numPr>
          <w:ilvl w:val="0"/>
          <w:numId w:val="39"/>
        </w:numPr>
        <w:rPr>
          <w:sz w:val="22"/>
          <w:lang w:val="ka-GE"/>
        </w:rPr>
      </w:pPr>
      <w:r w:rsidRPr="0083515C">
        <w:rPr>
          <w:rFonts w:ascii="Sylfaen" w:hAnsi="Sylfaen"/>
          <w:sz w:val="22"/>
          <w:lang w:val="ka-GE"/>
        </w:rPr>
        <w:t>უზრუნველყოფილი იქნას ადე</w:t>
      </w:r>
      <w:r w:rsidR="00B818CA">
        <w:rPr>
          <w:rFonts w:ascii="Sylfaen" w:hAnsi="Sylfaen"/>
          <w:sz w:val="22"/>
          <w:lang w:val="ka-GE"/>
        </w:rPr>
        <w:t>კ</w:t>
      </w:r>
      <w:r w:rsidRPr="0083515C">
        <w:rPr>
          <w:rFonts w:ascii="Sylfaen" w:hAnsi="Sylfaen"/>
          <w:sz w:val="22"/>
          <w:lang w:val="ka-GE"/>
        </w:rPr>
        <w:t xml:space="preserve">ვატური </w:t>
      </w:r>
      <w:r w:rsidR="00B2548A">
        <w:rPr>
          <w:rFonts w:ascii="Sylfaen" w:hAnsi="Sylfaen"/>
          <w:sz w:val="22"/>
          <w:lang w:val="ka-GE"/>
        </w:rPr>
        <w:t>ფინანსური და ადამიანური რესურსების უზრუნველყოფა, რათა გაუმჯობესდეს</w:t>
      </w:r>
      <w:r w:rsidRPr="0083515C">
        <w:rPr>
          <w:rFonts w:ascii="Sylfaen" w:hAnsi="Sylfaen"/>
          <w:sz w:val="22"/>
          <w:lang w:val="ka-GE"/>
        </w:rPr>
        <w:t xml:space="preserve"> თამბაქოს კონტროლის ზომების</w:t>
      </w:r>
      <w:r w:rsidR="00B2548A">
        <w:rPr>
          <w:rFonts w:ascii="Sylfaen" w:hAnsi="Sylfaen"/>
          <w:sz w:val="22"/>
          <w:lang w:val="ka-GE"/>
        </w:rPr>
        <w:t xml:space="preserve"> აღსრულება </w:t>
      </w:r>
      <w:r w:rsidR="00553A1B">
        <w:rPr>
          <w:rFonts w:ascii="Sylfaen" w:hAnsi="Sylfaen"/>
          <w:sz w:val="22"/>
          <w:lang w:val="ka-GE"/>
        </w:rPr>
        <w:t xml:space="preserve">და ინსტიტუციური შესაძლებლობის განვითარება. </w:t>
      </w:r>
      <w:r w:rsidRPr="0083515C">
        <w:rPr>
          <w:rFonts w:ascii="Sylfaen" w:hAnsi="Sylfaen"/>
          <w:sz w:val="22"/>
          <w:lang w:val="ka-GE"/>
        </w:rPr>
        <w:t xml:space="preserve">; </w:t>
      </w:r>
      <w:r w:rsidRPr="0083515C">
        <w:rPr>
          <w:sz w:val="22"/>
          <w:lang w:val="ka-GE"/>
        </w:rPr>
        <w:t xml:space="preserve"> </w:t>
      </w:r>
    </w:p>
    <w:p w14:paraId="1ACFA058" w14:textId="0763AA69" w:rsidR="009B5980" w:rsidRPr="006E281A" w:rsidRDefault="00EC7658" w:rsidP="006E281A">
      <w:pPr>
        <w:pStyle w:val="ListParagraph"/>
        <w:numPr>
          <w:ilvl w:val="0"/>
          <w:numId w:val="39"/>
        </w:numPr>
        <w:rPr>
          <w:sz w:val="22"/>
          <w:lang w:val="ka-GE"/>
        </w:rPr>
      </w:pPr>
      <w:r w:rsidRPr="0083515C">
        <w:rPr>
          <w:rFonts w:ascii="Sylfaen" w:hAnsi="Sylfaen"/>
          <w:sz w:val="22"/>
          <w:lang w:val="ka-GE"/>
        </w:rPr>
        <w:t>დაჩქარდეს თამბაქოს კონტროლის შესახებ კანონ</w:t>
      </w:r>
      <w:r w:rsidR="00553A1B">
        <w:rPr>
          <w:rFonts w:ascii="Sylfaen" w:hAnsi="Sylfaen"/>
          <w:sz w:val="22"/>
          <w:lang w:val="ka-GE"/>
        </w:rPr>
        <w:t xml:space="preserve">ში ცვლილებების </w:t>
      </w:r>
      <w:r w:rsidRPr="0083515C">
        <w:rPr>
          <w:rFonts w:ascii="Sylfaen" w:hAnsi="Sylfaen"/>
          <w:sz w:val="22"/>
          <w:lang w:val="ka-GE"/>
        </w:rPr>
        <w:t xml:space="preserve"> ყველა ნორმის</w:t>
      </w:r>
      <w:r w:rsidR="00553A1B">
        <w:rPr>
          <w:rFonts w:ascii="Sylfaen" w:hAnsi="Sylfaen"/>
          <w:sz w:val="22"/>
          <w:lang w:val="ka-GE"/>
        </w:rPr>
        <w:t>ა და დებულების</w:t>
      </w:r>
      <w:r w:rsidRPr="0083515C">
        <w:rPr>
          <w:rFonts w:ascii="Sylfaen" w:hAnsi="Sylfaen"/>
          <w:sz w:val="22"/>
          <w:lang w:val="ka-GE"/>
        </w:rPr>
        <w:t xml:space="preserve"> იმპლემენტაცია; </w:t>
      </w:r>
    </w:p>
    <w:p w14:paraId="2A47120F" w14:textId="526F0EC9" w:rsidR="00AF35F1" w:rsidRPr="0083515C" w:rsidRDefault="009B5980" w:rsidP="00AF35F1">
      <w:pPr>
        <w:pStyle w:val="ListParagraph"/>
        <w:numPr>
          <w:ilvl w:val="0"/>
          <w:numId w:val="39"/>
        </w:numPr>
        <w:rPr>
          <w:sz w:val="22"/>
          <w:lang w:val="ka-GE"/>
        </w:rPr>
      </w:pPr>
      <w:r>
        <w:rPr>
          <w:rFonts w:ascii="Sylfaen" w:hAnsi="Sylfaen"/>
          <w:sz w:val="22"/>
          <w:lang w:val="ka-GE"/>
        </w:rPr>
        <w:t>მოხდეს აქციზის გადასახადის უფრო მეტი ზრდა</w:t>
      </w:r>
      <w:r w:rsidR="007D2931">
        <w:rPr>
          <w:rFonts w:ascii="Sylfaen" w:hAnsi="Sylfaen"/>
          <w:sz w:val="22"/>
          <w:lang w:val="ka-GE"/>
        </w:rPr>
        <w:t xml:space="preserve">, რადგანაც ეს საინვესტიცო შემთხვევის ყველაზე ხარჯ-ეფექტრური ინტერვენციაა; </w:t>
      </w:r>
    </w:p>
    <w:p w14:paraId="038C84DF" w14:textId="77777777" w:rsidR="00547A08" w:rsidRPr="00C96603" w:rsidRDefault="00EC7658" w:rsidP="00E16F84">
      <w:pPr>
        <w:pStyle w:val="ListParagraph"/>
        <w:numPr>
          <w:ilvl w:val="0"/>
          <w:numId w:val="39"/>
        </w:numPr>
        <w:rPr>
          <w:rStyle w:val="Heading1Char"/>
          <w:color w:val="auto"/>
          <w:sz w:val="22"/>
          <w:szCs w:val="20"/>
          <w:lang w:val="ka-GE"/>
        </w:rPr>
      </w:pPr>
      <w:r w:rsidRPr="0083515C">
        <w:rPr>
          <w:rFonts w:ascii="Sylfaen" w:hAnsi="Sylfaen"/>
          <w:sz w:val="22"/>
          <w:lang w:val="ka-GE"/>
        </w:rPr>
        <w:t xml:space="preserve">ხელი შეეწყოს </w:t>
      </w:r>
      <w:r w:rsidR="00AF35F1" w:rsidRPr="0083515C">
        <w:rPr>
          <w:sz w:val="22"/>
          <w:lang w:val="ka-GE"/>
        </w:rPr>
        <w:t xml:space="preserve"> WHO FCTC</w:t>
      </w:r>
      <w:r w:rsidRPr="0083515C">
        <w:rPr>
          <w:rFonts w:ascii="Sylfaen" w:hAnsi="Sylfaen"/>
          <w:sz w:val="22"/>
          <w:lang w:val="ka-GE"/>
        </w:rPr>
        <w:t>-ის</w:t>
      </w:r>
      <w:r w:rsidR="007D2931">
        <w:rPr>
          <w:rFonts w:ascii="Sylfaen" w:hAnsi="Sylfaen"/>
          <w:sz w:val="22"/>
          <w:lang w:val="ka-GE"/>
        </w:rPr>
        <w:t xml:space="preserve"> სრულ</w:t>
      </w:r>
      <w:r w:rsidRPr="0083515C">
        <w:rPr>
          <w:rFonts w:ascii="Sylfaen" w:hAnsi="Sylfaen"/>
          <w:sz w:val="22"/>
          <w:lang w:val="ka-GE"/>
        </w:rPr>
        <w:t xml:space="preserve"> იმპლემენტაციას</w:t>
      </w:r>
      <w:r w:rsidR="00AF35F1" w:rsidRPr="0083515C">
        <w:rPr>
          <w:sz w:val="22"/>
          <w:lang w:val="ka-GE"/>
        </w:rPr>
        <w:t xml:space="preserve">. </w:t>
      </w:r>
      <w:bookmarkEnd w:id="7"/>
    </w:p>
    <w:p w14:paraId="40D21410" w14:textId="332BA25F" w:rsidR="00C23873" w:rsidRPr="000B67E7" w:rsidRDefault="00EC7658" w:rsidP="00E5027F">
      <w:pPr>
        <w:rPr>
          <w:rFonts w:ascii="Sylfaen" w:hAnsi="Sylfaen"/>
          <w:bCs/>
          <w:sz w:val="22"/>
          <w:lang w:val="ka-GE"/>
        </w:rPr>
      </w:pPr>
      <w:bookmarkStart w:id="8" w:name="_Hlk507006586"/>
      <w:r w:rsidRPr="0083515C">
        <w:rPr>
          <w:rFonts w:ascii="Sylfaen" w:hAnsi="Sylfaen"/>
          <w:bCs/>
          <w:sz w:val="22"/>
          <w:lang w:val="ka-GE"/>
        </w:rPr>
        <w:t>წინამდებარე ანგარიშში პირველ რიგში განხილულია საქართველოში არსებული ინსტიტუცი</w:t>
      </w:r>
      <w:r w:rsidR="007D2931">
        <w:rPr>
          <w:rFonts w:ascii="Sylfaen" w:hAnsi="Sylfaen"/>
          <w:bCs/>
          <w:sz w:val="22"/>
          <w:lang w:val="ka-GE"/>
        </w:rPr>
        <w:t>ური</w:t>
      </w:r>
      <w:r w:rsidRPr="0083515C">
        <w:rPr>
          <w:rFonts w:ascii="Sylfaen" w:hAnsi="Sylfaen"/>
          <w:bCs/>
          <w:sz w:val="22"/>
          <w:lang w:val="ka-GE"/>
        </w:rPr>
        <w:t>, პოლიტიკური და ეკონომიკური ფაქტორები, რომლებიც მნიშვნელოვანია თამბაქოს კონტროლის</w:t>
      </w:r>
      <w:r w:rsidR="007D2931">
        <w:rPr>
          <w:rFonts w:ascii="Sylfaen" w:hAnsi="Sylfaen"/>
          <w:bCs/>
          <w:sz w:val="22"/>
          <w:lang w:val="ka-GE"/>
        </w:rPr>
        <w:t xml:space="preserve"> პოლიტიკის გაძლიერებისათვის</w:t>
      </w:r>
      <w:r w:rsidRPr="0083515C">
        <w:rPr>
          <w:rFonts w:ascii="Sylfaen" w:hAnsi="Sylfaen"/>
          <w:bCs/>
          <w:sz w:val="22"/>
          <w:lang w:val="ka-GE"/>
        </w:rPr>
        <w:t xml:space="preserve">. ეკონომიკური ანალიზის მეთოდოლოგიის მიმოხილვის შემდეგ, ანგარიშში ხაზგასმულია ანალიზის ძირითადი დასკვნები </w:t>
      </w:r>
      <w:r w:rsidR="007D2931">
        <w:rPr>
          <w:rFonts w:ascii="Sylfaen" w:hAnsi="Sylfaen"/>
          <w:bCs/>
          <w:sz w:val="22"/>
          <w:lang w:val="ka-GE"/>
        </w:rPr>
        <w:t xml:space="preserve">და შედეგები </w:t>
      </w:r>
      <w:r w:rsidRPr="0083515C">
        <w:rPr>
          <w:rFonts w:ascii="Sylfaen" w:hAnsi="Sylfaen"/>
          <w:bCs/>
          <w:sz w:val="22"/>
          <w:lang w:val="ka-GE"/>
        </w:rPr>
        <w:t>თამბაქოს ტვირთის</w:t>
      </w:r>
      <w:r w:rsidR="007D2931">
        <w:rPr>
          <w:rFonts w:ascii="Sylfaen" w:hAnsi="Sylfaen"/>
          <w:bCs/>
          <w:sz w:val="22"/>
          <w:lang w:val="ka-GE"/>
        </w:rPr>
        <w:t>ა</w:t>
      </w:r>
      <w:r w:rsidRPr="0083515C">
        <w:rPr>
          <w:rFonts w:ascii="Sylfaen" w:hAnsi="Sylfaen"/>
          <w:bCs/>
          <w:sz w:val="22"/>
          <w:lang w:val="ka-GE"/>
        </w:rPr>
        <w:t xml:space="preserve"> და </w:t>
      </w:r>
      <w:r w:rsidR="007D2931">
        <w:rPr>
          <w:rFonts w:ascii="Sylfaen" w:hAnsi="Sylfaen"/>
          <w:bCs/>
          <w:sz w:val="22"/>
          <w:lang w:val="ka-GE"/>
        </w:rPr>
        <w:t xml:space="preserve">ზემოთ აღნიშნული </w:t>
      </w:r>
      <w:r w:rsidR="007D2931" w:rsidRPr="0083515C">
        <w:rPr>
          <w:rFonts w:ascii="Sylfaen" w:hAnsi="Sylfaen"/>
          <w:bCs/>
          <w:sz w:val="22"/>
          <w:lang w:val="ka-GE"/>
        </w:rPr>
        <w:t xml:space="preserve">ოთხი </w:t>
      </w:r>
      <w:r w:rsidR="007D2931" w:rsidRPr="0083515C">
        <w:rPr>
          <w:bCs/>
          <w:sz w:val="22"/>
          <w:lang w:val="ka-GE"/>
        </w:rPr>
        <w:t xml:space="preserve">WHO FCTC </w:t>
      </w:r>
      <w:r w:rsidR="007D2931" w:rsidRPr="0083515C">
        <w:rPr>
          <w:rFonts w:ascii="Sylfaen" w:hAnsi="Sylfaen"/>
          <w:bCs/>
          <w:sz w:val="22"/>
          <w:lang w:val="ka-GE"/>
        </w:rPr>
        <w:t>ინტერვენციის</w:t>
      </w:r>
      <w:r w:rsidR="007D2931">
        <w:rPr>
          <w:rFonts w:ascii="Sylfaen" w:hAnsi="Sylfaen"/>
          <w:bCs/>
          <w:sz w:val="22"/>
          <w:lang w:val="ka-GE"/>
        </w:rPr>
        <w:t xml:space="preserve"> აღსრულების გავლენა თამბაქოსგან გამოწვეული დანახარჯების შემცირებაზე.  </w:t>
      </w:r>
      <w:r w:rsidR="00E5027F" w:rsidRPr="0083515C">
        <w:rPr>
          <w:bCs/>
          <w:sz w:val="22"/>
          <w:lang w:val="ka-GE"/>
        </w:rPr>
        <w:t xml:space="preserve"> </w:t>
      </w:r>
      <w:r w:rsidRPr="0083515C">
        <w:rPr>
          <w:rFonts w:ascii="Sylfaen" w:hAnsi="Sylfaen"/>
          <w:bCs/>
          <w:sz w:val="22"/>
          <w:lang w:val="ka-GE"/>
        </w:rPr>
        <w:t xml:space="preserve"> ანგარიშში აღნიშნულია</w:t>
      </w:r>
      <w:r w:rsidR="007D2931">
        <w:rPr>
          <w:rFonts w:ascii="Sylfaen" w:hAnsi="Sylfaen"/>
          <w:bCs/>
          <w:sz w:val="22"/>
          <w:lang w:val="ka-GE"/>
        </w:rPr>
        <w:t xml:space="preserve"> სტრატეგიული მიმართულებები</w:t>
      </w:r>
      <w:r w:rsidRPr="0083515C">
        <w:rPr>
          <w:rFonts w:ascii="Sylfaen" w:hAnsi="Sylfaen"/>
          <w:bCs/>
          <w:sz w:val="22"/>
          <w:lang w:val="ka-GE"/>
        </w:rPr>
        <w:t>საქართველოს მთავრობ</w:t>
      </w:r>
      <w:r w:rsidR="004452CC">
        <w:rPr>
          <w:rFonts w:ascii="Sylfaen" w:hAnsi="Sylfaen"/>
          <w:bCs/>
          <w:sz w:val="22"/>
          <w:lang w:val="ka-GE"/>
        </w:rPr>
        <w:t>ისათვის, რათა მოხდეს</w:t>
      </w:r>
      <w:r w:rsidRPr="0083515C">
        <w:rPr>
          <w:rFonts w:ascii="Sylfaen" w:hAnsi="Sylfaen"/>
          <w:bCs/>
          <w:sz w:val="22"/>
          <w:lang w:val="ka-GE"/>
        </w:rPr>
        <w:t xml:space="preserve"> თამბაქოს </w:t>
      </w:r>
      <w:r w:rsidR="007D2931">
        <w:rPr>
          <w:rFonts w:ascii="Sylfaen" w:hAnsi="Sylfaen"/>
          <w:bCs/>
          <w:sz w:val="22"/>
          <w:lang w:val="ka-GE"/>
        </w:rPr>
        <w:t xml:space="preserve">ინდუსტრიის </w:t>
      </w:r>
      <w:r w:rsidRPr="0083515C">
        <w:rPr>
          <w:rFonts w:ascii="Sylfaen" w:hAnsi="Sylfaen"/>
          <w:bCs/>
          <w:sz w:val="22"/>
          <w:lang w:val="ka-GE"/>
        </w:rPr>
        <w:t xml:space="preserve"> მიერ გავრცელებუ</w:t>
      </w:r>
      <w:r w:rsidR="002124BC" w:rsidRPr="0083515C">
        <w:rPr>
          <w:rFonts w:ascii="Sylfaen" w:hAnsi="Sylfaen"/>
          <w:bCs/>
          <w:sz w:val="22"/>
          <w:lang w:val="ka-GE"/>
        </w:rPr>
        <w:t>ლ</w:t>
      </w:r>
      <w:r w:rsidR="00F47A9C">
        <w:rPr>
          <w:rFonts w:ascii="Sylfaen" w:hAnsi="Sylfaen"/>
          <w:bCs/>
          <w:sz w:val="22"/>
          <w:lang w:val="ka-GE"/>
        </w:rPr>
        <w:t>ი</w:t>
      </w:r>
      <w:r w:rsidRPr="0083515C">
        <w:rPr>
          <w:rFonts w:ascii="Sylfaen" w:hAnsi="Sylfaen"/>
          <w:bCs/>
          <w:sz w:val="22"/>
          <w:lang w:val="ka-GE"/>
        </w:rPr>
        <w:t xml:space="preserve"> </w:t>
      </w:r>
      <w:r w:rsidR="002124BC" w:rsidRPr="0083515C">
        <w:rPr>
          <w:rFonts w:ascii="Sylfaen" w:hAnsi="Sylfaen"/>
          <w:bCs/>
          <w:sz w:val="22"/>
          <w:lang w:val="ka-GE"/>
        </w:rPr>
        <w:t>ცრუ ინფორმაცი</w:t>
      </w:r>
      <w:r w:rsidR="004452CC">
        <w:rPr>
          <w:rFonts w:ascii="Sylfaen" w:hAnsi="Sylfaen"/>
          <w:bCs/>
          <w:sz w:val="22"/>
          <w:lang w:val="ka-GE"/>
        </w:rPr>
        <w:t>ი</w:t>
      </w:r>
      <w:r w:rsidR="002124BC" w:rsidRPr="0083515C">
        <w:rPr>
          <w:rFonts w:ascii="Sylfaen" w:hAnsi="Sylfaen"/>
          <w:bCs/>
          <w:sz w:val="22"/>
          <w:lang w:val="ka-GE"/>
        </w:rPr>
        <w:t>ს</w:t>
      </w:r>
      <w:r w:rsidR="004452CC">
        <w:rPr>
          <w:rFonts w:ascii="Sylfaen" w:hAnsi="Sylfaen"/>
          <w:bCs/>
          <w:sz w:val="22"/>
          <w:lang w:val="ka-GE"/>
        </w:rPr>
        <w:t xml:space="preserve"> თავიდან </w:t>
      </w:r>
      <w:r w:rsidR="004452CC">
        <w:rPr>
          <w:rFonts w:ascii="Sylfaen" w:hAnsi="Sylfaen"/>
          <w:bCs/>
          <w:sz w:val="22"/>
          <w:lang w:val="ka-GE"/>
        </w:rPr>
        <w:lastRenderedPageBreak/>
        <w:t>აცილება</w:t>
      </w:r>
      <w:r w:rsidR="002124BC" w:rsidRPr="0083515C">
        <w:rPr>
          <w:rFonts w:ascii="Sylfaen" w:hAnsi="Sylfaen"/>
          <w:bCs/>
          <w:sz w:val="22"/>
          <w:lang w:val="ka-GE"/>
        </w:rPr>
        <w:t>; ასევე მოცემულია რეკომენდაციები</w:t>
      </w:r>
      <w:r w:rsidR="004452CC">
        <w:rPr>
          <w:rFonts w:ascii="Sylfaen" w:hAnsi="Sylfaen"/>
          <w:bCs/>
          <w:sz w:val="22"/>
          <w:lang w:val="ka-GE"/>
        </w:rPr>
        <w:t xml:space="preserve"> მთავრობისა და თამბაქოს კონტროლის მხარდამჭერი ჯგუფებისათვის</w:t>
      </w:r>
      <w:r w:rsidR="002124BC" w:rsidRPr="0083515C">
        <w:rPr>
          <w:rFonts w:ascii="Sylfaen" w:hAnsi="Sylfaen"/>
          <w:bCs/>
          <w:sz w:val="22"/>
          <w:lang w:val="ka-GE"/>
        </w:rPr>
        <w:t xml:space="preserve"> </w:t>
      </w:r>
      <w:r w:rsidR="004452CC">
        <w:rPr>
          <w:rFonts w:ascii="Sylfaen" w:hAnsi="Sylfaen"/>
          <w:bCs/>
          <w:sz w:val="22"/>
          <w:lang w:val="ka-GE"/>
        </w:rPr>
        <w:t>იმისათვის რომ, შემუშავდეს კანონის განხორიელებისათვის სწორი და ეფექტ</w:t>
      </w:r>
      <w:r w:rsidR="00F47A9C">
        <w:rPr>
          <w:rFonts w:ascii="Sylfaen" w:hAnsi="Sylfaen"/>
          <w:bCs/>
          <w:sz w:val="22"/>
          <w:lang w:val="ka-GE"/>
        </w:rPr>
        <w:t>უ</w:t>
      </w:r>
      <w:r w:rsidR="004452CC">
        <w:rPr>
          <w:rFonts w:ascii="Sylfaen" w:hAnsi="Sylfaen"/>
          <w:bCs/>
          <w:sz w:val="22"/>
          <w:lang w:val="ka-GE"/>
        </w:rPr>
        <w:t xml:space="preserve">რი ინსტრუმენტები (მექანიზმები). </w:t>
      </w:r>
      <w:bookmarkEnd w:id="8"/>
    </w:p>
    <w:p w14:paraId="5658745D" w14:textId="57D93713" w:rsidR="00E5027F" w:rsidRPr="00C96603" w:rsidRDefault="00E5027F" w:rsidP="00E5027F">
      <w:pPr>
        <w:rPr>
          <w:rStyle w:val="Heading1Char"/>
          <w:bCs/>
          <w:color w:val="auto"/>
          <w:sz w:val="22"/>
          <w:szCs w:val="20"/>
          <w:lang w:val="ka-GE"/>
        </w:rPr>
      </w:pPr>
    </w:p>
    <w:p w14:paraId="1A7509BA" w14:textId="77777777" w:rsidR="00BE2290" w:rsidRPr="00C96603" w:rsidRDefault="00BE2290" w:rsidP="00BE2290">
      <w:pPr>
        <w:rPr>
          <w:rStyle w:val="Heading1Char"/>
          <w:bCs/>
          <w:color w:val="auto"/>
          <w:sz w:val="22"/>
          <w:szCs w:val="20"/>
          <w:lang w:val="ka-GE"/>
        </w:rPr>
      </w:pPr>
    </w:p>
    <w:p w14:paraId="1702D44D" w14:textId="77777777" w:rsidR="00A41D21" w:rsidRPr="0083515C" w:rsidRDefault="00D4102D" w:rsidP="00A41D21">
      <w:pPr>
        <w:tabs>
          <w:tab w:val="left" w:pos="6900"/>
        </w:tabs>
        <w:spacing w:after="160" w:line="360" w:lineRule="auto"/>
        <w:rPr>
          <w:rStyle w:val="Heading1Char"/>
          <w:rFonts w:ascii="Sylfaen" w:hAnsi="Sylfaen"/>
          <w:lang w:val="ka-GE"/>
        </w:rPr>
      </w:pPr>
      <w:bookmarkStart w:id="9" w:name="_Toc508066158"/>
      <w:r w:rsidRPr="0083515C">
        <w:rPr>
          <w:rStyle w:val="Heading1Char"/>
          <w:rFonts w:ascii="Sylfaen" w:hAnsi="Sylfaen"/>
          <w:lang w:val="ka-GE"/>
        </w:rPr>
        <w:t>პოლიტიკური და ინსტიტუციონალური კონტექსტი</w:t>
      </w:r>
      <w:bookmarkEnd w:id="9"/>
      <w:r w:rsidRPr="0083515C">
        <w:rPr>
          <w:rStyle w:val="Heading1Char"/>
          <w:rFonts w:ascii="Sylfaen" w:hAnsi="Sylfaen"/>
          <w:lang w:val="ka-GE"/>
        </w:rPr>
        <w:t xml:space="preserve"> </w:t>
      </w:r>
    </w:p>
    <w:p w14:paraId="62975C7F" w14:textId="374B3B02" w:rsidR="00BE4A61" w:rsidRPr="0083515C" w:rsidRDefault="00A65F44" w:rsidP="00BE4A61">
      <w:pPr>
        <w:rPr>
          <w:rFonts w:ascii="Sylfaen" w:hAnsi="Sylfaen" w:cs="Arial"/>
          <w:sz w:val="22"/>
          <w:szCs w:val="22"/>
          <w:lang w:val="ka-GE"/>
        </w:rPr>
      </w:pPr>
      <w:r>
        <w:rPr>
          <w:rFonts w:ascii="Sylfaen" w:hAnsi="Sylfaen" w:cs="Arial"/>
          <w:bCs/>
          <w:iCs/>
          <w:color w:val="000000"/>
          <w:sz w:val="22"/>
          <w:lang w:val="ka-GE"/>
        </w:rPr>
        <w:t xml:space="preserve">ამჟამად, საქართველოს მთავრობის ადმინისტრაცია მაღალ პოლიტიკურ მხარდაჭერას უცხადებს </w:t>
      </w:r>
      <w:r w:rsidR="00570F85" w:rsidRPr="0083515C">
        <w:rPr>
          <w:rFonts w:ascii="Sylfaen" w:hAnsi="Sylfaen" w:cs="Arial"/>
          <w:bCs/>
          <w:iCs/>
          <w:color w:val="000000"/>
          <w:sz w:val="22"/>
          <w:lang w:val="ka-GE"/>
        </w:rPr>
        <w:t xml:space="preserve">თამბაქოს </w:t>
      </w:r>
      <w:r w:rsidR="00C23873">
        <w:rPr>
          <w:rFonts w:ascii="Sylfaen" w:hAnsi="Sylfaen" w:cs="Arial"/>
          <w:bCs/>
          <w:iCs/>
          <w:color w:val="000000"/>
          <w:sz w:val="22"/>
          <w:lang w:val="ka-GE"/>
        </w:rPr>
        <w:t>კონტროლის</w:t>
      </w:r>
      <w:r w:rsidR="00570F85" w:rsidRPr="0083515C">
        <w:rPr>
          <w:rFonts w:ascii="Sylfaen" w:hAnsi="Sylfaen" w:cs="Arial"/>
          <w:bCs/>
          <w:iCs/>
          <w:color w:val="000000"/>
          <w:sz w:val="22"/>
          <w:lang w:val="ka-GE"/>
        </w:rPr>
        <w:t xml:space="preserve"> </w:t>
      </w:r>
      <w:r w:rsidR="00F47A9C">
        <w:rPr>
          <w:rFonts w:ascii="Sylfaen" w:hAnsi="Sylfaen" w:cs="Arial"/>
          <w:bCs/>
          <w:iCs/>
          <w:color w:val="000000"/>
          <w:sz w:val="22"/>
          <w:lang w:val="ka-GE"/>
        </w:rPr>
        <w:t>ზომების გაძლიერებას, რასაც მრავალი ფაქტორი უწყობს ხელს.</w:t>
      </w:r>
      <w:r w:rsidR="00570F85" w:rsidRPr="0083515C">
        <w:rPr>
          <w:rFonts w:ascii="Sylfaen" w:hAnsi="Sylfaen" w:cs="Arial"/>
          <w:bCs/>
          <w:iCs/>
          <w:color w:val="000000"/>
          <w:sz w:val="22"/>
          <w:lang w:val="ka-GE"/>
        </w:rPr>
        <w:t xml:space="preserve"> პირველი და ყველაზე მნიშვნელოვანი არის თამბაქოს კონტროლის </w:t>
      </w:r>
      <w:r w:rsidR="003F5AFD">
        <w:rPr>
          <w:rFonts w:ascii="Sylfaen" w:hAnsi="Sylfaen" w:cs="Arial"/>
          <w:bCs/>
          <w:iCs/>
          <w:color w:val="000000"/>
          <w:sz w:val="22"/>
          <w:lang w:val="ka-GE"/>
        </w:rPr>
        <w:t>მთავარი მხარდამჭერების მიერ ახალი პოლიტიკის ადვოკატირება, რომელთა რიცხვ</w:t>
      </w:r>
      <w:r w:rsidR="00A57AF6">
        <w:rPr>
          <w:rFonts w:ascii="Sylfaen" w:hAnsi="Sylfaen" w:cs="Arial"/>
          <w:bCs/>
          <w:iCs/>
          <w:color w:val="000000"/>
          <w:sz w:val="22"/>
          <w:lang w:val="ka-GE"/>
        </w:rPr>
        <w:t>ში</w:t>
      </w:r>
      <w:r w:rsidR="003F5AFD">
        <w:rPr>
          <w:rFonts w:ascii="Sylfaen" w:hAnsi="Sylfaen" w:cs="Arial"/>
          <w:bCs/>
          <w:iCs/>
          <w:color w:val="000000"/>
          <w:sz w:val="22"/>
          <w:lang w:val="ka-GE"/>
        </w:rPr>
        <w:t xml:space="preserve"> შედის,</w:t>
      </w:r>
      <w:r w:rsidR="00570F85" w:rsidRPr="0083515C">
        <w:rPr>
          <w:rFonts w:ascii="Sylfaen" w:hAnsi="Sylfaen" w:cs="Arial"/>
          <w:bCs/>
          <w:iCs/>
          <w:color w:val="000000"/>
          <w:sz w:val="22"/>
          <w:lang w:val="ka-GE"/>
        </w:rPr>
        <w:t xml:space="preserve"> </w:t>
      </w:r>
      <w:r w:rsidR="003F5AFD">
        <w:rPr>
          <w:rFonts w:ascii="Sylfaen" w:hAnsi="Sylfaen" w:cs="Arial"/>
          <w:bCs/>
          <w:iCs/>
          <w:color w:val="000000"/>
          <w:sz w:val="22"/>
          <w:lang w:val="ka-GE"/>
        </w:rPr>
        <w:t xml:space="preserve">საქართველოს </w:t>
      </w:r>
      <w:r w:rsidR="00570F85" w:rsidRPr="0083515C">
        <w:rPr>
          <w:rFonts w:ascii="Sylfaen" w:hAnsi="Sylfaen" w:cs="Arial"/>
          <w:bCs/>
          <w:iCs/>
          <w:color w:val="000000"/>
          <w:sz w:val="22"/>
          <w:lang w:val="ka-GE"/>
        </w:rPr>
        <w:t>შრომის, ჯანმრთელობის</w:t>
      </w:r>
      <w:r w:rsidR="003F5AFD">
        <w:rPr>
          <w:rFonts w:ascii="Sylfaen" w:hAnsi="Sylfaen" w:cs="Arial"/>
          <w:bCs/>
          <w:iCs/>
          <w:color w:val="000000"/>
          <w:sz w:val="22"/>
          <w:lang w:val="ka-GE"/>
        </w:rPr>
        <w:t>ა</w:t>
      </w:r>
      <w:r w:rsidR="00570F85" w:rsidRPr="0083515C">
        <w:rPr>
          <w:rFonts w:ascii="Sylfaen" w:hAnsi="Sylfaen" w:cs="Arial"/>
          <w:bCs/>
          <w:iCs/>
          <w:color w:val="000000"/>
          <w:sz w:val="22"/>
          <w:lang w:val="ka-GE"/>
        </w:rPr>
        <w:t xml:space="preserve"> და სოციალური </w:t>
      </w:r>
      <w:r>
        <w:rPr>
          <w:rFonts w:ascii="Sylfaen" w:hAnsi="Sylfaen" w:cs="Arial"/>
          <w:bCs/>
          <w:iCs/>
          <w:color w:val="000000"/>
          <w:sz w:val="22"/>
          <w:lang w:val="ka-GE"/>
        </w:rPr>
        <w:t xml:space="preserve">დაცვის </w:t>
      </w:r>
      <w:r w:rsidR="00570F85" w:rsidRPr="0083515C">
        <w:rPr>
          <w:rFonts w:ascii="Sylfaen" w:hAnsi="Sylfaen" w:cs="Arial"/>
          <w:bCs/>
          <w:iCs/>
          <w:color w:val="000000"/>
          <w:sz w:val="22"/>
          <w:lang w:val="ka-GE"/>
        </w:rPr>
        <w:t xml:space="preserve">სამინისტრო, დაავადებათა კონტროლისა და საზოგადოებრივი ჯანმრთელობის ეროვნული ცენტრი, განათლებისა და მეცნიერების სამინისტრო, სპორტისა და ახალგაზრდობის საქმეთა სამინისტრო, , სამოქალაქო საზოგადოება </w:t>
      </w:r>
      <w:r w:rsidR="00BE4A61" w:rsidRPr="0083515C">
        <w:rPr>
          <w:rFonts w:cs="Arial"/>
          <w:sz w:val="22"/>
          <w:szCs w:val="22"/>
          <w:lang w:val="ka-GE"/>
        </w:rPr>
        <w:t>(</w:t>
      </w:r>
      <w:r w:rsidR="00570F85" w:rsidRPr="0083515C">
        <w:rPr>
          <w:rFonts w:ascii="Sylfaen" w:hAnsi="Sylfaen" w:cs="Sylfaen"/>
          <w:sz w:val="22"/>
          <w:szCs w:val="22"/>
          <w:lang w:val="ka-GE"/>
        </w:rPr>
        <w:t>თამბაქოს</w:t>
      </w:r>
      <w:r w:rsidR="00570F85" w:rsidRPr="0083515C">
        <w:rPr>
          <w:rFonts w:cs="Arial"/>
          <w:sz w:val="22"/>
          <w:szCs w:val="22"/>
          <w:lang w:val="ka-GE"/>
        </w:rPr>
        <w:t xml:space="preserve"> </w:t>
      </w:r>
      <w:r w:rsidR="00570F85" w:rsidRPr="0083515C">
        <w:rPr>
          <w:rFonts w:ascii="Sylfaen" w:hAnsi="Sylfaen" w:cs="Sylfaen"/>
          <w:sz w:val="22"/>
          <w:szCs w:val="22"/>
          <w:lang w:val="ka-GE"/>
        </w:rPr>
        <w:t>კონტროლის</w:t>
      </w:r>
      <w:r w:rsidR="00570F85" w:rsidRPr="0083515C">
        <w:rPr>
          <w:rFonts w:cs="Arial"/>
          <w:sz w:val="22"/>
          <w:szCs w:val="22"/>
          <w:lang w:val="ka-GE"/>
        </w:rPr>
        <w:t xml:space="preserve"> </w:t>
      </w:r>
      <w:r w:rsidR="00570F85" w:rsidRPr="0083515C">
        <w:rPr>
          <w:rFonts w:ascii="Sylfaen" w:hAnsi="Sylfaen" w:cs="Sylfaen"/>
          <w:sz w:val="22"/>
          <w:szCs w:val="22"/>
          <w:lang w:val="ka-GE"/>
        </w:rPr>
        <w:t>ალიანსი</w:t>
      </w:r>
      <w:r w:rsidR="003F5AFD">
        <w:rPr>
          <w:rFonts w:ascii="Sylfaen" w:hAnsi="Sylfaen" w:cs="Sylfaen"/>
          <w:sz w:val="22"/>
          <w:szCs w:val="22"/>
          <w:lang w:val="ka-GE"/>
        </w:rPr>
        <w:t>, რომელიც</w:t>
      </w:r>
      <w:r w:rsidR="00570F85" w:rsidRPr="0083515C">
        <w:rPr>
          <w:rFonts w:cs="Arial"/>
          <w:sz w:val="22"/>
          <w:szCs w:val="22"/>
          <w:lang w:val="ka-GE"/>
        </w:rPr>
        <w:t xml:space="preserve"> </w:t>
      </w:r>
      <w:r w:rsidR="00570F85" w:rsidRPr="0083515C">
        <w:rPr>
          <w:rFonts w:ascii="Sylfaen" w:hAnsi="Sylfaen" w:cs="Sylfaen"/>
          <w:sz w:val="22"/>
          <w:szCs w:val="22"/>
          <w:lang w:val="ka-GE"/>
        </w:rPr>
        <w:t>შედგება</w:t>
      </w:r>
      <w:r w:rsidR="00570F85" w:rsidRPr="0083515C">
        <w:rPr>
          <w:rFonts w:cs="Arial"/>
          <w:sz w:val="22"/>
          <w:szCs w:val="22"/>
          <w:lang w:val="ka-GE"/>
        </w:rPr>
        <w:t xml:space="preserve"> 15 </w:t>
      </w:r>
      <w:r w:rsidR="00570F85" w:rsidRPr="0083515C">
        <w:rPr>
          <w:rFonts w:ascii="Sylfaen" w:hAnsi="Sylfaen" w:cs="Sylfaen"/>
          <w:sz w:val="22"/>
          <w:szCs w:val="22"/>
          <w:lang w:val="ka-GE"/>
        </w:rPr>
        <w:t>არასამთავრობო</w:t>
      </w:r>
      <w:r w:rsidR="00570F85" w:rsidRPr="0083515C">
        <w:rPr>
          <w:rFonts w:cs="Arial"/>
          <w:sz w:val="22"/>
          <w:szCs w:val="22"/>
          <w:lang w:val="ka-GE"/>
        </w:rPr>
        <w:t xml:space="preserve"> </w:t>
      </w:r>
      <w:r w:rsidR="00570F85" w:rsidRPr="0083515C">
        <w:rPr>
          <w:rFonts w:ascii="Sylfaen" w:hAnsi="Sylfaen" w:cs="Sylfaen"/>
          <w:sz w:val="22"/>
          <w:szCs w:val="22"/>
          <w:lang w:val="ka-GE"/>
        </w:rPr>
        <w:t>ორგანიზაციისგან</w:t>
      </w:r>
      <w:r w:rsidR="00BE4A61" w:rsidRPr="0083515C">
        <w:rPr>
          <w:rFonts w:cs="Arial"/>
          <w:sz w:val="22"/>
          <w:szCs w:val="22"/>
          <w:lang w:val="ka-GE"/>
        </w:rPr>
        <w:t xml:space="preserve">), </w:t>
      </w:r>
      <w:r w:rsidR="00570F85" w:rsidRPr="0083515C">
        <w:rPr>
          <w:rFonts w:ascii="Sylfaen" w:hAnsi="Sylfaen" w:cs="Arial"/>
          <w:sz w:val="22"/>
          <w:szCs w:val="22"/>
          <w:lang w:val="ka-GE"/>
        </w:rPr>
        <w:t xml:space="preserve">სამეცნიერო </w:t>
      </w:r>
      <w:r w:rsidR="00A57AF6">
        <w:rPr>
          <w:rFonts w:ascii="Sylfaen" w:hAnsi="Sylfaen" w:cs="Arial"/>
          <w:sz w:val="22"/>
          <w:szCs w:val="22"/>
          <w:lang w:val="ka-GE"/>
        </w:rPr>
        <w:t xml:space="preserve">და სასულიერო </w:t>
      </w:r>
      <w:r w:rsidR="00570F85" w:rsidRPr="0083515C">
        <w:rPr>
          <w:rFonts w:ascii="Sylfaen" w:hAnsi="Sylfaen" w:cs="Arial"/>
          <w:sz w:val="22"/>
          <w:szCs w:val="22"/>
          <w:lang w:val="ka-GE"/>
        </w:rPr>
        <w:t xml:space="preserve">წრეები და გაეროს </w:t>
      </w:r>
      <w:r w:rsidR="003F5AFD">
        <w:rPr>
          <w:rFonts w:ascii="Sylfaen" w:hAnsi="Sylfaen" w:cs="Arial"/>
          <w:sz w:val="22"/>
          <w:szCs w:val="22"/>
          <w:lang w:val="ka-GE"/>
        </w:rPr>
        <w:t xml:space="preserve">წარმომადგენლობა საქართველოში. ასევე უნდა აღინიშნოს საქართველოს </w:t>
      </w:r>
      <w:r w:rsidR="00570F85" w:rsidRPr="0083515C">
        <w:rPr>
          <w:rFonts w:ascii="Sylfaen" w:hAnsi="Sylfaen" w:cs="Arial"/>
          <w:sz w:val="22"/>
          <w:szCs w:val="22"/>
          <w:lang w:val="ka-GE"/>
        </w:rPr>
        <w:t>პარლამენტის წევრები</w:t>
      </w:r>
      <w:r w:rsidR="003F5AFD">
        <w:rPr>
          <w:rFonts w:ascii="Sylfaen" w:hAnsi="Sylfaen" w:cs="Arial"/>
          <w:sz w:val="22"/>
          <w:szCs w:val="22"/>
          <w:lang w:val="ka-GE"/>
        </w:rPr>
        <w:t>ს მხარდაჭერა</w:t>
      </w:r>
      <w:r w:rsidR="00570F85" w:rsidRPr="0083515C">
        <w:rPr>
          <w:rFonts w:ascii="Sylfaen" w:hAnsi="Sylfaen" w:cs="Arial"/>
          <w:sz w:val="22"/>
          <w:szCs w:val="22"/>
          <w:lang w:val="ka-GE"/>
        </w:rPr>
        <w:t xml:space="preserve"> </w:t>
      </w:r>
      <w:r w:rsidR="003F5AFD">
        <w:rPr>
          <w:rFonts w:ascii="Sylfaen" w:hAnsi="Sylfaen" w:cs="Arial"/>
          <w:sz w:val="22"/>
          <w:szCs w:val="22"/>
          <w:lang w:val="ka-GE"/>
        </w:rPr>
        <w:t>კერძოდ,</w:t>
      </w:r>
      <w:r w:rsidR="00570F85" w:rsidRPr="0083515C">
        <w:rPr>
          <w:rFonts w:ascii="Sylfaen" w:hAnsi="Sylfaen" w:cs="Arial"/>
          <w:sz w:val="22"/>
          <w:szCs w:val="22"/>
          <w:lang w:val="ka-GE"/>
        </w:rPr>
        <w:t xml:space="preserve"> ჯანდაცვისა და სოციალური </w:t>
      </w:r>
      <w:r w:rsidR="00BE4A61" w:rsidRPr="0083515C">
        <w:rPr>
          <w:rFonts w:cs="Arial"/>
          <w:sz w:val="22"/>
          <w:szCs w:val="22"/>
          <w:lang w:val="ka-GE"/>
        </w:rPr>
        <w:t xml:space="preserve"> </w:t>
      </w:r>
      <w:r w:rsidR="00570F85" w:rsidRPr="0083515C">
        <w:rPr>
          <w:rFonts w:ascii="Sylfaen" w:hAnsi="Sylfaen" w:cs="Arial"/>
          <w:sz w:val="22"/>
          <w:szCs w:val="22"/>
          <w:lang w:val="ka-GE"/>
        </w:rPr>
        <w:t>დაცვის</w:t>
      </w:r>
      <w:r w:rsidR="003F5AFD">
        <w:rPr>
          <w:rFonts w:ascii="Sylfaen" w:hAnsi="Sylfaen" w:cs="Arial"/>
          <w:sz w:val="22"/>
          <w:szCs w:val="22"/>
          <w:lang w:val="ka-GE"/>
        </w:rPr>
        <w:t xml:space="preserve"> კომიტეტი, რომელთა ინიციატივით მოხდა ახალი საკანონმდებლო ცვლილებების მიღება</w:t>
      </w:r>
      <w:r w:rsidR="00570F85" w:rsidRPr="0083515C">
        <w:rPr>
          <w:rFonts w:ascii="Sylfaen" w:hAnsi="Sylfaen" w:cs="Arial"/>
          <w:sz w:val="22"/>
          <w:szCs w:val="22"/>
          <w:lang w:val="ka-GE"/>
        </w:rPr>
        <w:t>,  გარემოს</w:t>
      </w:r>
      <w:r w:rsidR="004A5EB3">
        <w:rPr>
          <w:rFonts w:ascii="Sylfaen" w:hAnsi="Sylfaen" w:cs="Arial"/>
          <w:sz w:val="22"/>
          <w:szCs w:val="22"/>
          <w:lang w:val="ka-GE"/>
        </w:rPr>
        <w:t>,</w:t>
      </w:r>
      <w:r w:rsidR="00570F85" w:rsidRPr="0083515C">
        <w:rPr>
          <w:rFonts w:ascii="Sylfaen" w:hAnsi="Sylfaen" w:cs="Arial"/>
          <w:sz w:val="22"/>
          <w:szCs w:val="22"/>
          <w:lang w:val="ka-GE"/>
        </w:rPr>
        <w:t xml:space="preserve"> განათლების</w:t>
      </w:r>
      <w:r w:rsidR="004A5EB3">
        <w:rPr>
          <w:rFonts w:ascii="Sylfaen" w:hAnsi="Sylfaen" w:cs="Arial"/>
          <w:sz w:val="22"/>
          <w:szCs w:val="22"/>
          <w:lang w:val="ka-GE"/>
        </w:rPr>
        <w:t>ა და სხვა</w:t>
      </w:r>
      <w:r w:rsidR="00570F85" w:rsidRPr="0083515C">
        <w:rPr>
          <w:rFonts w:ascii="Sylfaen" w:hAnsi="Sylfaen" w:cs="Arial"/>
          <w:sz w:val="22"/>
          <w:szCs w:val="22"/>
          <w:lang w:val="ka-GE"/>
        </w:rPr>
        <w:t xml:space="preserve"> კომიტეტებ</w:t>
      </w:r>
      <w:r w:rsidR="004A5EB3">
        <w:rPr>
          <w:rFonts w:ascii="Sylfaen" w:hAnsi="Sylfaen" w:cs="Arial"/>
          <w:sz w:val="22"/>
          <w:szCs w:val="22"/>
          <w:lang w:val="ka-GE"/>
        </w:rPr>
        <w:t>ი</w:t>
      </w:r>
      <w:r w:rsidR="00A57AF6">
        <w:rPr>
          <w:rFonts w:ascii="Sylfaen" w:hAnsi="Sylfaen" w:cs="Arial"/>
          <w:sz w:val="22"/>
          <w:szCs w:val="22"/>
          <w:lang w:val="ka-GE"/>
        </w:rPr>
        <w:t>ს მხარდაჭერით</w:t>
      </w:r>
      <w:r w:rsidR="004A5EB3">
        <w:rPr>
          <w:rFonts w:ascii="Sylfaen" w:hAnsi="Sylfaen" w:cs="Arial"/>
          <w:sz w:val="22"/>
          <w:szCs w:val="22"/>
          <w:lang w:val="ka-GE"/>
        </w:rPr>
        <w:t>.</w:t>
      </w:r>
      <w:r w:rsidR="00570F85" w:rsidRPr="0083515C">
        <w:rPr>
          <w:rFonts w:ascii="Sylfaen" w:hAnsi="Sylfaen" w:cs="Arial"/>
          <w:sz w:val="22"/>
          <w:szCs w:val="22"/>
          <w:lang w:val="ka-GE"/>
        </w:rPr>
        <w:t xml:space="preserve"> </w:t>
      </w:r>
      <w:r w:rsidR="00570F85" w:rsidRPr="0083515C">
        <w:rPr>
          <w:rFonts w:cs="Arial"/>
          <w:sz w:val="22"/>
          <w:szCs w:val="22"/>
          <w:lang w:val="ka-GE"/>
        </w:rPr>
        <w:t xml:space="preserve"> </w:t>
      </w:r>
    </w:p>
    <w:p w14:paraId="7F0129B1" w14:textId="51894B47" w:rsidR="00D76FD3" w:rsidRPr="00C96603" w:rsidRDefault="0075427C" w:rsidP="00B225A9">
      <w:pPr>
        <w:rPr>
          <w:rStyle w:val="Heading1Char"/>
          <w:rFonts w:ascii="Sylfaen" w:hAnsi="Sylfaen" w:cs="Arial"/>
          <w:color w:val="auto"/>
          <w:sz w:val="22"/>
          <w:szCs w:val="22"/>
          <w:lang w:val="ka-GE"/>
        </w:rPr>
      </w:pPr>
      <w:bookmarkStart w:id="10" w:name="_Hlk506969157"/>
      <w:r w:rsidRPr="0083515C">
        <w:rPr>
          <w:rFonts w:ascii="Sylfaen" w:hAnsi="Sylfaen" w:cs="Arial"/>
          <w:sz w:val="22"/>
          <w:szCs w:val="22"/>
          <w:lang w:val="ka-GE"/>
        </w:rPr>
        <w:t>აღნიშნულ მხარდამჭერთაგან ბევრი ამჟამად წარმოდგენილია საქართველოს თამბაქოს კონტროლის</w:t>
      </w:r>
      <w:r w:rsidR="0067153F">
        <w:rPr>
          <w:rFonts w:ascii="Sylfaen" w:hAnsi="Sylfaen" w:cs="Arial"/>
          <w:sz w:val="22"/>
          <w:szCs w:val="22"/>
          <w:lang w:val="ka-GE"/>
        </w:rPr>
        <w:t xml:space="preserve"> სახელმწიფო კომისიაში</w:t>
      </w:r>
      <w:r w:rsidRPr="0083515C">
        <w:rPr>
          <w:rFonts w:ascii="Sylfaen" w:hAnsi="Sylfaen" w:cs="Arial"/>
          <w:sz w:val="22"/>
          <w:szCs w:val="22"/>
          <w:lang w:val="ka-GE"/>
        </w:rPr>
        <w:t xml:space="preserve"> , რომელიც </w:t>
      </w:r>
      <w:r w:rsidR="00D22E0C">
        <w:rPr>
          <w:rFonts w:ascii="Sylfaen" w:hAnsi="Sylfaen" w:cs="Arial"/>
          <w:sz w:val="22"/>
          <w:szCs w:val="22"/>
          <w:lang w:val="ka-GE"/>
        </w:rPr>
        <w:t>შეიქმნა</w:t>
      </w:r>
      <w:r w:rsidRPr="0083515C">
        <w:rPr>
          <w:rFonts w:ascii="Sylfaen" w:hAnsi="Sylfaen" w:cs="Arial"/>
          <w:sz w:val="22"/>
          <w:szCs w:val="22"/>
          <w:lang w:val="ka-GE"/>
        </w:rPr>
        <w:t xml:space="preserve"> 201</w:t>
      </w:r>
      <w:r w:rsidR="0067153F">
        <w:rPr>
          <w:rFonts w:ascii="Sylfaen" w:hAnsi="Sylfaen" w:cs="Arial"/>
          <w:sz w:val="22"/>
          <w:szCs w:val="22"/>
          <w:lang w:val="ka-GE"/>
        </w:rPr>
        <w:t>3</w:t>
      </w:r>
      <w:r w:rsidRPr="0083515C">
        <w:rPr>
          <w:rFonts w:ascii="Sylfaen" w:hAnsi="Sylfaen" w:cs="Arial"/>
          <w:sz w:val="22"/>
          <w:szCs w:val="22"/>
          <w:lang w:val="ka-GE"/>
        </w:rPr>
        <w:t xml:space="preserve"> წელს </w:t>
      </w:r>
      <w:r w:rsidR="00D22E0C">
        <w:rPr>
          <w:rFonts w:ascii="Sylfaen" w:hAnsi="Sylfaen" w:cs="Arial"/>
          <w:sz w:val="22"/>
          <w:szCs w:val="22"/>
          <w:lang w:val="ka-GE"/>
        </w:rPr>
        <w:t xml:space="preserve">N58 </w:t>
      </w:r>
      <w:r w:rsidR="00A57AF6">
        <w:rPr>
          <w:rFonts w:ascii="Sylfaen" w:hAnsi="Sylfaen" w:cs="Arial"/>
          <w:sz w:val="22"/>
          <w:szCs w:val="22"/>
          <w:lang w:val="ka-GE"/>
        </w:rPr>
        <w:t xml:space="preserve">მთავრობის </w:t>
      </w:r>
      <w:r w:rsidR="00D22E0C">
        <w:rPr>
          <w:rFonts w:ascii="Sylfaen" w:hAnsi="Sylfaen" w:cs="Arial"/>
          <w:sz w:val="22"/>
          <w:szCs w:val="22"/>
          <w:lang w:val="ka-GE"/>
        </w:rPr>
        <w:t>დადგენილების საფუძველზე. კომისიას ხელმძღვანელობს საქართველოს</w:t>
      </w:r>
      <w:r w:rsidRPr="0083515C">
        <w:rPr>
          <w:rFonts w:ascii="Sylfaen" w:hAnsi="Sylfaen" w:cs="Arial"/>
          <w:sz w:val="22"/>
          <w:szCs w:val="22"/>
          <w:lang w:val="ka-GE"/>
        </w:rPr>
        <w:t xml:space="preserve"> პრემიერ მინისტრი  და </w:t>
      </w:r>
      <w:r w:rsidR="00D22E0C">
        <w:rPr>
          <w:rFonts w:ascii="Sylfaen" w:hAnsi="Sylfaen" w:cs="Arial"/>
          <w:sz w:val="22"/>
          <w:szCs w:val="22"/>
          <w:lang w:val="ka-GE"/>
        </w:rPr>
        <w:t xml:space="preserve">მასში წარმოდგენილია 10 სხვადასხვა სახელმწიფო უწება, თამბაქოზე მომუშავე არასამთავრობო ორგანიზაციები და სხვა დაინტერესებული პირები. </w:t>
      </w:r>
      <w:r w:rsidRPr="0083515C">
        <w:rPr>
          <w:rFonts w:ascii="Sylfaen" w:hAnsi="Sylfaen" w:cs="Arial"/>
          <w:sz w:val="22"/>
          <w:szCs w:val="22"/>
          <w:lang w:val="ka-GE"/>
        </w:rPr>
        <w:t xml:space="preserve"> </w:t>
      </w:r>
      <w:r w:rsidR="00D13690" w:rsidRPr="0083515C">
        <w:rPr>
          <w:rFonts w:cs="Arial"/>
          <w:sz w:val="22"/>
          <w:szCs w:val="22"/>
          <w:lang w:val="ka-GE"/>
        </w:rPr>
        <w:t>[3,5</w:t>
      </w:r>
      <w:r w:rsidR="00901334" w:rsidRPr="0083515C">
        <w:rPr>
          <w:rFonts w:cs="Arial"/>
          <w:sz w:val="22"/>
          <w:szCs w:val="22"/>
          <w:lang w:val="ka-GE"/>
        </w:rPr>
        <w:t xml:space="preserve">]. </w:t>
      </w:r>
      <w:r w:rsidR="00F0433D">
        <w:rPr>
          <w:rFonts w:ascii="Sylfaen" w:hAnsi="Sylfaen" w:cs="Arial"/>
          <w:sz w:val="22"/>
          <w:szCs w:val="22"/>
          <w:lang w:val="ka-GE"/>
        </w:rPr>
        <w:t>კომისიამ, ჯა</w:t>
      </w:r>
      <w:r w:rsidR="00A57AF6">
        <w:rPr>
          <w:rFonts w:ascii="Sylfaen" w:hAnsi="Sylfaen" w:cs="Arial"/>
          <w:sz w:val="22"/>
          <w:szCs w:val="22"/>
          <w:lang w:val="ka-GE"/>
        </w:rPr>
        <w:t>ნ</w:t>
      </w:r>
      <w:r w:rsidR="00F0433D">
        <w:rPr>
          <w:rFonts w:ascii="Sylfaen" w:hAnsi="Sylfaen" w:cs="Arial"/>
          <w:sz w:val="22"/>
          <w:szCs w:val="22"/>
          <w:lang w:val="ka-GE"/>
        </w:rPr>
        <w:t xml:space="preserve">დაცვისა და სოციალური საკითხების საპარლამენტო კომიტეტთან ერთად </w:t>
      </w:r>
      <w:r w:rsidRPr="0083515C">
        <w:rPr>
          <w:rFonts w:ascii="Sylfaen" w:hAnsi="Sylfaen" w:cs="Arial"/>
          <w:sz w:val="22"/>
          <w:szCs w:val="22"/>
          <w:lang w:val="ka-GE"/>
        </w:rPr>
        <w:t>წარმატებით შეიმუშავა 2017 წლის</w:t>
      </w:r>
      <w:r w:rsidR="00F0433D">
        <w:rPr>
          <w:rFonts w:ascii="Sylfaen" w:hAnsi="Sylfaen" w:cs="Arial"/>
          <w:sz w:val="22"/>
          <w:szCs w:val="22"/>
          <w:lang w:val="ka-GE"/>
        </w:rPr>
        <w:t xml:space="preserve"> კანონპროექტი </w:t>
      </w:r>
      <w:r w:rsidRPr="0083515C">
        <w:rPr>
          <w:rFonts w:ascii="Sylfaen" w:hAnsi="Sylfaen" w:cs="Arial"/>
          <w:sz w:val="22"/>
          <w:szCs w:val="22"/>
          <w:lang w:val="ka-GE"/>
        </w:rPr>
        <w:t xml:space="preserve"> </w:t>
      </w:r>
      <w:r w:rsidR="00F0433D">
        <w:rPr>
          <w:rFonts w:ascii="Sylfaen" w:hAnsi="Sylfaen" w:cs="Arial"/>
          <w:sz w:val="22"/>
          <w:szCs w:val="22"/>
          <w:lang w:val="ka-GE"/>
        </w:rPr>
        <w:t>„თამბაქოს კონტროლის შესახებ საქართველოს კანონში ცვილებების შეტანის თაობაზე“ მსგავსი თანამშრომლობა და</w:t>
      </w:r>
      <w:r w:rsidRPr="0083515C">
        <w:rPr>
          <w:rFonts w:ascii="Sylfaen" w:hAnsi="Sylfaen" w:cs="Arial"/>
          <w:sz w:val="22"/>
          <w:szCs w:val="22"/>
          <w:lang w:val="ka-GE"/>
        </w:rPr>
        <w:t xml:space="preserve">ეფექტური კოორდინაცია უმნიშვნელოვანესია ახალი კანონის </w:t>
      </w:r>
      <w:r w:rsidR="00F0433D">
        <w:rPr>
          <w:rFonts w:ascii="Sylfaen" w:hAnsi="Sylfaen" w:cs="Arial"/>
          <w:sz w:val="22"/>
          <w:szCs w:val="22"/>
          <w:lang w:val="ka-GE"/>
        </w:rPr>
        <w:t xml:space="preserve">ყველა </w:t>
      </w:r>
      <w:r w:rsidRPr="0083515C">
        <w:rPr>
          <w:rFonts w:ascii="Sylfaen" w:hAnsi="Sylfaen" w:cs="Arial"/>
          <w:sz w:val="22"/>
          <w:szCs w:val="22"/>
          <w:lang w:val="ka-GE"/>
        </w:rPr>
        <w:t>დებულებ</w:t>
      </w:r>
      <w:r w:rsidR="00F0433D">
        <w:rPr>
          <w:rFonts w:ascii="Sylfaen" w:hAnsi="Sylfaen" w:cs="Arial"/>
          <w:sz w:val="22"/>
          <w:szCs w:val="22"/>
          <w:lang w:val="ka-GE"/>
        </w:rPr>
        <w:t>ის</w:t>
      </w:r>
      <w:r w:rsidRPr="0083515C">
        <w:rPr>
          <w:rFonts w:ascii="Sylfaen" w:hAnsi="Sylfaen" w:cs="Arial"/>
          <w:sz w:val="22"/>
          <w:szCs w:val="22"/>
          <w:lang w:val="ka-GE"/>
        </w:rPr>
        <w:t xml:space="preserve"> წარმატებით აღსრულებისთვის</w:t>
      </w:r>
      <w:r w:rsidR="00F0433D">
        <w:rPr>
          <w:rFonts w:ascii="Sylfaen" w:hAnsi="Sylfaen" w:cs="Arial"/>
          <w:sz w:val="22"/>
          <w:szCs w:val="22"/>
          <w:lang w:val="ka-GE"/>
        </w:rPr>
        <w:t>,</w:t>
      </w:r>
      <w:r w:rsidRPr="0083515C">
        <w:rPr>
          <w:rFonts w:ascii="Sylfaen" w:hAnsi="Sylfaen" w:cs="Arial"/>
          <w:sz w:val="22"/>
          <w:szCs w:val="22"/>
          <w:lang w:val="ka-GE"/>
        </w:rPr>
        <w:t>განსაკუთრებით კი საჯარო სივრცეში მოწევის 100%-ით აკრძალვას</w:t>
      </w:r>
      <w:r w:rsidR="00F0433D">
        <w:rPr>
          <w:rFonts w:ascii="Sylfaen" w:hAnsi="Sylfaen" w:cs="Arial"/>
          <w:sz w:val="22"/>
          <w:szCs w:val="22"/>
          <w:lang w:val="ka-GE"/>
        </w:rPr>
        <w:t>ათვის</w:t>
      </w:r>
      <w:r w:rsidRPr="0083515C">
        <w:rPr>
          <w:rFonts w:ascii="Sylfaen" w:hAnsi="Sylfaen" w:cs="Arial"/>
          <w:sz w:val="22"/>
          <w:szCs w:val="22"/>
          <w:lang w:val="ka-GE"/>
        </w:rPr>
        <w:t xml:space="preserve">.  </w:t>
      </w:r>
      <w:r w:rsidR="006F7BD1" w:rsidRPr="0083515C">
        <w:rPr>
          <w:rFonts w:ascii="Sylfaen" w:hAnsi="Sylfaen" w:cs="Arial"/>
          <w:sz w:val="22"/>
          <w:szCs w:val="22"/>
          <w:lang w:val="ka-GE"/>
        </w:rPr>
        <w:t>ადმინისტრაციული კოდექსის მიხედვით, დღეისათვის და</w:t>
      </w:r>
      <w:r w:rsidR="00A57AF6">
        <w:rPr>
          <w:rFonts w:ascii="Sylfaen" w:hAnsi="Sylfaen" w:cs="Arial"/>
          <w:sz w:val="22"/>
          <w:szCs w:val="22"/>
          <w:lang w:val="ka-GE"/>
        </w:rPr>
        <w:t>რღვევების გამოვლენასა და დაჯარიმებაზე</w:t>
      </w:r>
      <w:r w:rsidR="006F7BD1" w:rsidRPr="0083515C">
        <w:rPr>
          <w:rFonts w:ascii="Sylfaen" w:hAnsi="Sylfaen" w:cs="Arial"/>
          <w:sz w:val="22"/>
          <w:szCs w:val="22"/>
          <w:lang w:val="ka-GE"/>
        </w:rPr>
        <w:t>პასუხისმგებელი ორგანოებია პოლიცია (შინაგან საქმეთა სამინისტრო და სსიპ შემოსავლების სამსახური</w:t>
      </w:r>
      <w:r w:rsidR="00AB48BD">
        <w:rPr>
          <w:rFonts w:ascii="Sylfaen" w:hAnsi="Sylfaen" w:cs="Arial"/>
          <w:sz w:val="22"/>
          <w:szCs w:val="22"/>
          <w:lang w:val="ka-GE"/>
        </w:rPr>
        <w:t>)</w:t>
      </w:r>
      <w:r w:rsidR="006F7BD1" w:rsidRPr="0083515C">
        <w:rPr>
          <w:rFonts w:ascii="Sylfaen" w:hAnsi="Sylfaen" w:cs="Arial"/>
          <w:sz w:val="22"/>
          <w:szCs w:val="22"/>
          <w:lang w:val="ka-GE"/>
        </w:rPr>
        <w:t xml:space="preserve">. </w:t>
      </w:r>
    </w:p>
    <w:bookmarkEnd w:id="10"/>
    <w:p w14:paraId="01D5B6DF" w14:textId="53A825FB" w:rsidR="00333DD2" w:rsidRDefault="006A1B18" w:rsidP="00823354">
      <w:pPr>
        <w:rPr>
          <w:rFonts w:ascii="Sylfaen" w:hAnsi="Sylfaen" w:cs="Arial"/>
          <w:bCs/>
          <w:iCs/>
          <w:color w:val="000000"/>
          <w:sz w:val="22"/>
          <w:lang w:val="ka-GE"/>
        </w:rPr>
      </w:pPr>
      <w:r w:rsidRPr="0083515C">
        <w:rPr>
          <w:rFonts w:ascii="Sylfaen" w:hAnsi="Sylfaen" w:cs="Arial"/>
          <w:bCs/>
          <w:iCs/>
          <w:color w:val="000000"/>
          <w:sz w:val="22"/>
          <w:lang w:val="ka-GE"/>
        </w:rPr>
        <w:t>თამბაქოს კონტროლის გაძლიერების მეორე და წამყვანი ფაქტორი არის</w:t>
      </w:r>
      <w:r w:rsidR="00F376D6">
        <w:rPr>
          <w:rFonts w:ascii="Sylfaen" w:hAnsi="Sylfaen" w:cs="Arial"/>
          <w:bCs/>
          <w:iCs/>
          <w:color w:val="000000"/>
          <w:sz w:val="22"/>
          <w:lang w:val="ka-GE"/>
        </w:rPr>
        <w:t xml:space="preserve"> საქართველოს მთავრობის ადმინისტრაციის მხრიდან მაღალი პოლიტიკური მხარდაჭერა, რათა </w:t>
      </w:r>
      <w:r w:rsidR="00A57AF6">
        <w:rPr>
          <w:rFonts w:ascii="Sylfaen" w:hAnsi="Sylfaen" w:cs="Arial"/>
          <w:bCs/>
          <w:iCs/>
          <w:color w:val="000000"/>
          <w:sz w:val="22"/>
          <w:lang w:val="ka-GE"/>
        </w:rPr>
        <w:t xml:space="preserve">2030 წლისთვის </w:t>
      </w:r>
      <w:r w:rsidR="00F376D6">
        <w:rPr>
          <w:rFonts w:ascii="Sylfaen" w:hAnsi="Sylfaen" w:cs="Arial"/>
          <w:bCs/>
          <w:iCs/>
          <w:color w:val="000000"/>
          <w:sz w:val="22"/>
          <w:lang w:val="ka-GE"/>
        </w:rPr>
        <w:t>მოხდეს მდგრადი განვითარების მი</w:t>
      </w:r>
      <w:r w:rsidR="00333DD2">
        <w:rPr>
          <w:rFonts w:ascii="Sylfaen" w:hAnsi="Sylfaen" w:cs="Arial"/>
          <w:bCs/>
          <w:iCs/>
          <w:color w:val="000000"/>
          <w:sz w:val="22"/>
          <w:lang w:val="ka-GE"/>
        </w:rPr>
        <w:t>ზ</w:t>
      </w:r>
      <w:r w:rsidR="00F376D6">
        <w:rPr>
          <w:rFonts w:ascii="Sylfaen" w:hAnsi="Sylfaen" w:cs="Arial"/>
          <w:bCs/>
          <w:iCs/>
          <w:color w:val="000000"/>
          <w:sz w:val="22"/>
          <w:lang w:val="ka-GE"/>
        </w:rPr>
        <w:t>ნები</w:t>
      </w:r>
      <w:r w:rsidR="00333DD2">
        <w:rPr>
          <w:rFonts w:ascii="Sylfaen" w:hAnsi="Sylfaen" w:cs="Arial"/>
          <w:bCs/>
          <w:iCs/>
          <w:color w:val="000000"/>
          <w:sz w:val="22"/>
          <w:lang w:val="ka-GE"/>
        </w:rPr>
        <w:t>ს</w:t>
      </w:r>
      <w:r w:rsidR="00F376D6">
        <w:rPr>
          <w:rFonts w:ascii="Sylfaen" w:hAnsi="Sylfaen" w:cs="Arial"/>
          <w:bCs/>
          <w:iCs/>
          <w:color w:val="000000"/>
          <w:sz w:val="22"/>
          <w:lang w:val="ka-GE"/>
        </w:rPr>
        <w:t xml:space="preserve"> დღის წესრიგის აღსრულება </w:t>
      </w:r>
      <w:r w:rsidR="00A57AF6">
        <w:rPr>
          <w:rFonts w:ascii="Sylfaen" w:hAnsi="Sylfaen" w:cs="Arial"/>
          <w:bCs/>
          <w:iCs/>
          <w:color w:val="000000"/>
          <w:sz w:val="22"/>
          <w:lang w:val="ka-GE"/>
        </w:rPr>
        <w:t xml:space="preserve"> და</w:t>
      </w:r>
      <w:r w:rsidR="00F376D6">
        <w:rPr>
          <w:rFonts w:ascii="Sylfaen" w:hAnsi="Sylfaen" w:cs="Arial"/>
          <w:bCs/>
          <w:iCs/>
          <w:color w:val="000000"/>
          <w:sz w:val="22"/>
          <w:lang w:val="ka-GE"/>
        </w:rPr>
        <w:t xml:space="preserve">მათი ნაციონალიზაცია. </w:t>
      </w:r>
      <w:r w:rsidR="007D728C">
        <w:rPr>
          <w:rFonts w:ascii="Sylfaen" w:hAnsi="Sylfaen" w:cs="Arial"/>
          <w:bCs/>
          <w:iCs/>
          <w:color w:val="000000"/>
          <w:sz w:val="22"/>
          <w:lang w:val="ka-GE"/>
        </w:rPr>
        <w:t xml:space="preserve">ამ პროცესმა ასევე საფუძველი ჩაუყარა </w:t>
      </w:r>
      <w:r w:rsidR="007D728C">
        <w:rPr>
          <w:rFonts w:ascii="Sylfaen" w:hAnsi="Sylfaen"/>
          <w:sz w:val="22"/>
          <w:szCs w:val="22"/>
          <w:lang w:val="ka-GE"/>
        </w:rPr>
        <w:t>საქართველოს სოციალური-</w:t>
      </w:r>
      <w:r w:rsidR="007D728C">
        <w:rPr>
          <w:rFonts w:ascii="Sylfaen" w:hAnsi="Sylfaen"/>
          <w:sz w:val="22"/>
          <w:szCs w:val="22"/>
          <w:lang w:val="ka-GE"/>
        </w:rPr>
        <w:lastRenderedPageBreak/>
        <w:t xml:space="preserve">ეკონომიკური განვითარების სტრატეგიის „საქართველო 2020“-ის შემუშავებას, რომლის მთავარი მიზანია </w:t>
      </w:r>
      <w:r w:rsidR="007D728C" w:rsidRPr="0083515C">
        <w:rPr>
          <w:rFonts w:ascii="Sylfaen" w:hAnsi="Sylfaen" w:cs="Arial"/>
          <w:bCs/>
          <w:iCs/>
          <w:color w:val="000000"/>
          <w:sz w:val="22"/>
          <w:lang w:val="ka-GE"/>
        </w:rPr>
        <w:t xml:space="preserve">ინკლუზიური ეკონომიკური ზრდა </w:t>
      </w:r>
      <w:r w:rsidR="007D728C" w:rsidRPr="0083515C">
        <w:rPr>
          <w:rFonts w:ascii="Sylfaen" w:hAnsi="Sylfaen"/>
          <w:sz w:val="22"/>
          <w:szCs w:val="22"/>
          <w:lang w:val="ka-GE"/>
        </w:rPr>
        <w:t>და მოსახლეობის კეთილდღეობ</w:t>
      </w:r>
      <w:r w:rsidR="00CC1EA0">
        <w:rPr>
          <w:rFonts w:ascii="Sylfaen" w:hAnsi="Sylfaen"/>
          <w:sz w:val="22"/>
          <w:szCs w:val="22"/>
          <w:lang w:val="ka-GE"/>
        </w:rPr>
        <w:t>ის უზრუნველყოფა</w:t>
      </w:r>
    </w:p>
    <w:p w14:paraId="7ED53990" w14:textId="3286D8DC" w:rsidR="00823354" w:rsidRPr="00460F0D" w:rsidRDefault="007D728C" w:rsidP="00823354">
      <w:pPr>
        <w:rPr>
          <w:rFonts w:ascii="Sylfaen" w:hAnsi="Sylfaen"/>
          <w:sz w:val="22"/>
          <w:szCs w:val="22"/>
          <w:lang w:val="ka-GE"/>
        </w:rPr>
      </w:pPr>
      <w:r>
        <w:rPr>
          <w:rFonts w:ascii="Sylfaen" w:hAnsi="Sylfaen"/>
          <w:sz w:val="22"/>
          <w:szCs w:val="22"/>
          <w:lang w:val="ka-GE"/>
        </w:rPr>
        <w:t>„</w:t>
      </w:r>
      <w:r w:rsidR="00DD68D7" w:rsidRPr="0083515C">
        <w:rPr>
          <w:rFonts w:ascii="Sylfaen" w:hAnsi="Sylfaen"/>
          <w:sz w:val="22"/>
          <w:szCs w:val="22"/>
          <w:lang w:val="ka-GE"/>
        </w:rPr>
        <w:t>საქართველოს 2020</w:t>
      </w:r>
      <w:r>
        <w:rPr>
          <w:rFonts w:ascii="Sylfaen" w:hAnsi="Sylfaen"/>
          <w:sz w:val="22"/>
          <w:szCs w:val="22"/>
          <w:lang w:val="ka-GE"/>
        </w:rPr>
        <w:t>“</w:t>
      </w:r>
      <w:r w:rsidR="00DD68D7" w:rsidRPr="0083515C">
        <w:rPr>
          <w:rFonts w:ascii="Sylfaen" w:hAnsi="Sylfaen"/>
          <w:sz w:val="22"/>
          <w:szCs w:val="22"/>
          <w:lang w:val="ka-GE"/>
        </w:rPr>
        <w:t xml:space="preserve"> სტრატეგია  სამ ძირითად გამოწვევას:</w:t>
      </w:r>
      <w:r w:rsidR="00823354" w:rsidRPr="0083515C">
        <w:rPr>
          <w:lang w:val="ka-GE"/>
        </w:rPr>
        <w:t xml:space="preserve"> 1) </w:t>
      </w:r>
      <w:r w:rsidR="00DD68D7" w:rsidRPr="0083515C">
        <w:rPr>
          <w:rFonts w:ascii="Sylfaen" w:hAnsi="Sylfaen" w:cs="Sylfaen"/>
          <w:i/>
          <w:sz w:val="22"/>
          <w:lang w:val="ka-GE"/>
        </w:rPr>
        <w:t>კერძო</w:t>
      </w:r>
      <w:r w:rsidR="00DD68D7" w:rsidRPr="0083515C">
        <w:rPr>
          <w:i/>
          <w:sz w:val="22"/>
          <w:lang w:val="ka-GE"/>
        </w:rPr>
        <w:t xml:space="preserve"> </w:t>
      </w:r>
      <w:r w:rsidR="00DD68D7" w:rsidRPr="0083515C">
        <w:rPr>
          <w:rFonts w:ascii="Sylfaen" w:hAnsi="Sylfaen" w:cs="Sylfaen"/>
          <w:i/>
          <w:sz w:val="22"/>
          <w:lang w:val="ka-GE"/>
        </w:rPr>
        <w:t>სექტორის</w:t>
      </w:r>
      <w:r w:rsidR="00DD68D7" w:rsidRPr="0083515C">
        <w:rPr>
          <w:i/>
          <w:sz w:val="22"/>
          <w:lang w:val="ka-GE"/>
        </w:rPr>
        <w:t xml:space="preserve"> </w:t>
      </w:r>
      <w:r w:rsidR="00DD68D7" w:rsidRPr="0083515C">
        <w:rPr>
          <w:rFonts w:ascii="Sylfaen" w:hAnsi="Sylfaen" w:cs="Sylfaen"/>
          <w:i/>
          <w:sz w:val="22"/>
          <w:lang w:val="ka-GE"/>
        </w:rPr>
        <w:t>სუსტი</w:t>
      </w:r>
      <w:r w:rsidR="00DD68D7" w:rsidRPr="0083515C">
        <w:rPr>
          <w:i/>
          <w:sz w:val="22"/>
          <w:lang w:val="ka-GE"/>
        </w:rPr>
        <w:t xml:space="preserve"> </w:t>
      </w:r>
      <w:r w:rsidR="00DD68D7" w:rsidRPr="0083515C">
        <w:rPr>
          <w:rFonts w:ascii="Sylfaen" w:hAnsi="Sylfaen" w:cs="Sylfaen"/>
          <w:i/>
          <w:sz w:val="22"/>
          <w:lang w:val="ka-GE"/>
        </w:rPr>
        <w:t>კონკურენტუნარიანობა</w:t>
      </w:r>
      <w:r w:rsidR="00823354" w:rsidRPr="0083515C">
        <w:rPr>
          <w:i/>
          <w:sz w:val="22"/>
          <w:lang w:val="ka-GE"/>
        </w:rPr>
        <w:t xml:space="preserve">, </w:t>
      </w:r>
      <w:r w:rsidR="00823354" w:rsidRPr="000B67E7">
        <w:rPr>
          <w:sz w:val="22"/>
          <w:lang w:val="ka-GE"/>
        </w:rPr>
        <w:t>2)</w:t>
      </w:r>
      <w:r w:rsidR="00823354" w:rsidRPr="0083515C">
        <w:rPr>
          <w:i/>
          <w:sz w:val="22"/>
          <w:lang w:val="ka-GE"/>
        </w:rPr>
        <w:t xml:space="preserve"> </w:t>
      </w:r>
      <w:r w:rsidR="00DD68D7" w:rsidRPr="0083515C">
        <w:rPr>
          <w:rFonts w:ascii="Sylfaen" w:hAnsi="Sylfaen" w:cs="Sylfaen"/>
          <w:i/>
          <w:sz w:val="22"/>
          <w:lang w:val="ka-GE"/>
        </w:rPr>
        <w:t>ადამიანური</w:t>
      </w:r>
      <w:r w:rsidR="00DD68D7" w:rsidRPr="0083515C">
        <w:rPr>
          <w:i/>
          <w:sz w:val="22"/>
          <w:lang w:val="ka-GE"/>
        </w:rPr>
        <w:t xml:space="preserve"> </w:t>
      </w:r>
      <w:r w:rsidR="00DD68D7" w:rsidRPr="0083515C">
        <w:rPr>
          <w:rFonts w:ascii="Sylfaen" w:hAnsi="Sylfaen" w:cs="Sylfaen"/>
          <w:i/>
          <w:sz w:val="22"/>
          <w:lang w:val="ka-GE"/>
        </w:rPr>
        <w:t>კაპიტალის</w:t>
      </w:r>
      <w:r w:rsidR="00DD68D7" w:rsidRPr="0083515C">
        <w:rPr>
          <w:i/>
          <w:sz w:val="22"/>
          <w:lang w:val="ka-GE"/>
        </w:rPr>
        <w:t xml:space="preserve"> </w:t>
      </w:r>
      <w:r w:rsidR="00DD68D7" w:rsidRPr="0083515C">
        <w:rPr>
          <w:rFonts w:ascii="Sylfaen" w:hAnsi="Sylfaen" w:cs="Sylfaen"/>
          <w:i/>
          <w:sz w:val="22"/>
          <w:lang w:val="ka-GE"/>
        </w:rPr>
        <w:t>სუსტი</w:t>
      </w:r>
      <w:r w:rsidR="00DD68D7" w:rsidRPr="0083515C">
        <w:rPr>
          <w:i/>
          <w:sz w:val="22"/>
          <w:lang w:val="ka-GE"/>
        </w:rPr>
        <w:t xml:space="preserve"> </w:t>
      </w:r>
      <w:r w:rsidR="00DD68D7" w:rsidRPr="0083515C">
        <w:rPr>
          <w:rFonts w:ascii="Sylfaen" w:hAnsi="Sylfaen" w:cs="Sylfaen"/>
          <w:i/>
          <w:sz w:val="22"/>
          <w:lang w:val="ka-GE"/>
        </w:rPr>
        <w:t>განვითარება</w:t>
      </w:r>
      <w:r w:rsidR="00DD68D7" w:rsidRPr="0083515C">
        <w:rPr>
          <w:i/>
          <w:sz w:val="22"/>
          <w:lang w:val="ka-GE"/>
        </w:rPr>
        <w:t xml:space="preserve"> </w:t>
      </w:r>
      <w:r w:rsidR="00DD68D7" w:rsidRPr="000B67E7">
        <w:rPr>
          <w:rFonts w:ascii="Sylfaen" w:hAnsi="Sylfaen" w:cs="Sylfaen"/>
          <w:sz w:val="22"/>
          <w:lang w:val="ka-GE"/>
        </w:rPr>
        <w:t>და</w:t>
      </w:r>
      <w:r w:rsidR="00DD68D7" w:rsidRPr="0083515C">
        <w:rPr>
          <w:i/>
          <w:sz w:val="22"/>
          <w:lang w:val="ka-GE"/>
        </w:rPr>
        <w:t xml:space="preserve"> </w:t>
      </w:r>
      <w:r w:rsidR="00DD68D7" w:rsidRPr="000B67E7">
        <w:rPr>
          <w:sz w:val="22"/>
          <w:lang w:val="ka-GE"/>
        </w:rPr>
        <w:t xml:space="preserve">3) </w:t>
      </w:r>
      <w:r w:rsidR="00DD68D7" w:rsidRPr="0083515C">
        <w:rPr>
          <w:rFonts w:ascii="Sylfaen" w:hAnsi="Sylfaen" w:cs="Sylfaen"/>
          <w:i/>
          <w:sz w:val="22"/>
          <w:lang w:val="ka-GE"/>
        </w:rPr>
        <w:t xml:space="preserve">შეზღუდული წვდომა ფინანსებზე </w:t>
      </w:r>
      <w:r w:rsidR="00DD68D7" w:rsidRPr="0083515C">
        <w:rPr>
          <w:i/>
          <w:sz w:val="22"/>
          <w:lang w:val="ka-GE"/>
        </w:rPr>
        <w:t xml:space="preserve"> </w:t>
      </w:r>
      <w:r w:rsidR="00DD68D7" w:rsidRPr="000B67E7">
        <w:rPr>
          <w:sz w:val="22"/>
          <w:lang w:val="ka-GE"/>
        </w:rPr>
        <w:t>[7]</w:t>
      </w:r>
      <w:r w:rsidR="00DD68D7" w:rsidRPr="0083515C">
        <w:rPr>
          <w:i/>
          <w:sz w:val="22"/>
          <w:lang w:val="ka-GE"/>
        </w:rPr>
        <w:t>.</w:t>
      </w:r>
      <w:r w:rsidR="00DD68D7" w:rsidRPr="0083515C">
        <w:rPr>
          <w:rFonts w:ascii="Sylfaen" w:hAnsi="Sylfaen"/>
          <w:i/>
          <w:sz w:val="22"/>
          <w:lang w:val="ka-GE"/>
        </w:rPr>
        <w:t xml:space="preserve"> </w:t>
      </w:r>
      <w:r w:rsidR="00DD68D7" w:rsidRPr="0083515C">
        <w:rPr>
          <w:rFonts w:ascii="Sylfaen" w:hAnsi="Sylfaen"/>
          <w:sz w:val="22"/>
          <w:szCs w:val="22"/>
          <w:lang w:val="ka-GE"/>
        </w:rPr>
        <w:t xml:space="preserve">თამბაქოს კონტროლის შესახებ ახალი კანონმდებლობის სრულად განხორციელება ხელს შეუწყობს სამივე მიმართულებით ვითარების გაუმჯობესებას </w:t>
      </w:r>
      <w:r w:rsidR="00DD68D7" w:rsidRPr="0083515C">
        <w:rPr>
          <w:sz w:val="22"/>
          <w:szCs w:val="22"/>
          <w:lang w:val="ka-GE"/>
        </w:rPr>
        <w:t>(</w:t>
      </w:r>
      <w:r w:rsidR="00DD68D7" w:rsidRPr="0083515C">
        <w:rPr>
          <w:rFonts w:ascii="Sylfaen" w:hAnsi="Sylfaen"/>
          <w:sz w:val="22"/>
          <w:szCs w:val="22"/>
          <w:lang w:val="ka-GE"/>
        </w:rPr>
        <w:t xml:space="preserve">დიაგრამა </w:t>
      </w:r>
      <w:r w:rsidR="00D13690" w:rsidRPr="0083515C">
        <w:rPr>
          <w:sz w:val="22"/>
          <w:szCs w:val="22"/>
          <w:lang w:val="ka-GE"/>
        </w:rPr>
        <w:t>1</w:t>
      </w:r>
      <w:r w:rsidR="00C678A3" w:rsidRPr="0083515C">
        <w:rPr>
          <w:sz w:val="22"/>
          <w:szCs w:val="22"/>
          <w:lang w:val="ka-GE"/>
        </w:rPr>
        <w:t xml:space="preserve">). </w:t>
      </w:r>
      <w:r w:rsidR="00A803D7">
        <w:rPr>
          <w:rFonts w:ascii="Sylfaen" w:hAnsi="Sylfaen"/>
          <w:sz w:val="22"/>
          <w:szCs w:val="22"/>
          <w:lang w:val="ka-GE"/>
        </w:rPr>
        <w:t xml:space="preserve">კერძოდ, </w:t>
      </w:r>
      <w:r w:rsidR="004C7D91">
        <w:rPr>
          <w:rFonts w:ascii="Sylfaen" w:hAnsi="Sylfaen"/>
          <w:sz w:val="22"/>
          <w:szCs w:val="22"/>
          <w:lang w:val="ka-GE"/>
        </w:rPr>
        <w:t xml:space="preserve">თამბაქოს კონტროლის პოლიტიკა მნიშვნელოვანად შეამცირებს </w:t>
      </w:r>
      <w:r w:rsidR="00DD68D7" w:rsidRPr="0083515C">
        <w:rPr>
          <w:rFonts w:ascii="Sylfaen" w:hAnsi="Sylfaen" w:cs="Arial"/>
          <w:sz w:val="22"/>
          <w:lang w:val="ka-GE"/>
        </w:rPr>
        <w:t>სახელმწიფო ხარჯებ</w:t>
      </w:r>
      <w:r w:rsidR="004C7D91">
        <w:rPr>
          <w:rFonts w:ascii="Sylfaen" w:hAnsi="Sylfaen" w:cs="Arial"/>
          <w:sz w:val="22"/>
          <w:lang w:val="ka-GE"/>
        </w:rPr>
        <w:t>ს და  გაზრდისე</w:t>
      </w:r>
      <w:r w:rsidR="00DD68D7" w:rsidRPr="0083515C">
        <w:rPr>
          <w:rFonts w:ascii="Sylfaen" w:hAnsi="Sylfaen" w:cs="Arial"/>
          <w:sz w:val="22"/>
          <w:lang w:val="ka-GE"/>
        </w:rPr>
        <w:t>კონომიკურ პროდუქტიულობ</w:t>
      </w:r>
      <w:r w:rsidR="004C7D91">
        <w:rPr>
          <w:rFonts w:ascii="Sylfaen" w:hAnsi="Sylfaen" w:cs="Arial"/>
          <w:sz w:val="22"/>
          <w:lang w:val="ka-GE"/>
        </w:rPr>
        <w:t>ა</w:t>
      </w:r>
      <w:r w:rsidR="00DD68D7" w:rsidRPr="0083515C">
        <w:rPr>
          <w:rFonts w:ascii="Sylfaen" w:hAnsi="Sylfaen" w:cs="Arial"/>
          <w:sz w:val="22"/>
          <w:lang w:val="ka-GE"/>
        </w:rPr>
        <w:t>ს</w:t>
      </w:r>
      <w:r w:rsidR="004C7D91">
        <w:rPr>
          <w:rFonts w:ascii="Sylfaen" w:hAnsi="Sylfaen" w:cs="Arial"/>
          <w:sz w:val="22"/>
          <w:lang w:val="ka-GE"/>
        </w:rPr>
        <w:t>.</w:t>
      </w:r>
      <w:r w:rsidR="00DD68D7" w:rsidRPr="0083515C">
        <w:rPr>
          <w:rFonts w:ascii="Sylfaen" w:hAnsi="Sylfaen" w:cs="Arial"/>
          <w:sz w:val="22"/>
          <w:lang w:val="ka-GE"/>
        </w:rPr>
        <w:t xml:space="preserve"> </w:t>
      </w:r>
      <w:r w:rsidR="004C7D91">
        <w:rPr>
          <w:rFonts w:ascii="Sylfaen" w:hAnsi="Sylfaen" w:cs="Arial"/>
          <w:sz w:val="22"/>
          <w:lang w:val="ka-GE"/>
        </w:rPr>
        <w:t xml:space="preserve"> შესაბამისად გაიზრდება მთლიანი ეროვნული შემოსავალი რომლის </w:t>
      </w:r>
      <w:r w:rsidR="00FD72E7">
        <w:rPr>
          <w:rFonts w:ascii="Sylfaen" w:hAnsi="Sylfaen" w:cs="Arial"/>
          <w:sz w:val="22"/>
          <w:lang w:val="ka-GE"/>
        </w:rPr>
        <w:t>რე</w:t>
      </w:r>
      <w:r w:rsidR="004C7D91">
        <w:rPr>
          <w:rFonts w:ascii="Sylfaen" w:hAnsi="Sylfaen" w:cs="Arial"/>
          <w:sz w:val="22"/>
          <w:lang w:val="ka-GE"/>
        </w:rPr>
        <w:t>ინვესტირებაც</w:t>
      </w:r>
      <w:r w:rsidR="00FD72E7">
        <w:rPr>
          <w:rFonts w:ascii="Sylfaen" w:hAnsi="Sylfaen" w:cs="Arial"/>
          <w:sz w:val="22"/>
          <w:lang w:val="ka-GE"/>
        </w:rPr>
        <w:t xml:space="preserve"> სოციალურ და ეკონომიკური სექტორების განვითარებაში მდგრადი განვითარების გარანტია.  </w:t>
      </w:r>
      <w:r w:rsidR="00DD68D7" w:rsidRPr="0083515C">
        <w:rPr>
          <w:rFonts w:ascii="Sylfaen" w:hAnsi="Sylfaen" w:cs="Arial"/>
          <w:sz w:val="22"/>
          <w:lang w:val="ka-GE"/>
        </w:rPr>
        <w:t xml:space="preserve"> (1-ელი დიაგრამის ბოლო რიგი).  </w:t>
      </w:r>
      <w:r w:rsidR="00DD68D7" w:rsidRPr="0083515C">
        <w:rPr>
          <w:rFonts w:cs="Arial"/>
          <w:sz w:val="22"/>
          <w:lang w:val="ka-GE"/>
        </w:rPr>
        <w:t xml:space="preserve"> </w:t>
      </w:r>
    </w:p>
    <w:p w14:paraId="39D128CB" w14:textId="3740508A" w:rsidR="00634AB9" w:rsidRPr="000A1D9E" w:rsidRDefault="00634AB9" w:rsidP="006E281A">
      <w:pPr>
        <w:pStyle w:val="Caption"/>
        <w:rPr>
          <w:rFonts w:ascii="Sylfaen" w:hAnsi="Sylfaen"/>
          <w:b/>
          <w:color w:val="808080" w:themeColor="background1" w:themeShade="80"/>
          <w:sz w:val="20"/>
          <w:lang w:val="ka-GE"/>
        </w:rPr>
      </w:pPr>
      <w:bookmarkStart w:id="11" w:name="_Toc509505645"/>
      <w:r w:rsidRPr="000A1D9E">
        <w:rPr>
          <w:rFonts w:ascii="Sylfaen" w:hAnsi="Sylfaen" w:cs="Sylfaen"/>
          <w:b/>
          <w:color w:val="808080" w:themeColor="background1" w:themeShade="80"/>
          <w:sz w:val="20"/>
        </w:rPr>
        <w:t>დიაგრამა</w:t>
      </w:r>
      <w:r w:rsidRPr="000A1D9E">
        <w:rPr>
          <w:b/>
          <w:color w:val="808080" w:themeColor="background1" w:themeShade="80"/>
          <w:sz w:val="20"/>
        </w:rPr>
        <w:t xml:space="preserve"> </w:t>
      </w:r>
      <w:r w:rsidRPr="000A1D9E">
        <w:rPr>
          <w:b/>
          <w:color w:val="808080" w:themeColor="background1" w:themeShade="80"/>
          <w:sz w:val="20"/>
        </w:rPr>
        <w:fldChar w:fldCharType="begin"/>
      </w:r>
      <w:r w:rsidRPr="000A1D9E">
        <w:rPr>
          <w:b/>
          <w:color w:val="808080" w:themeColor="background1" w:themeShade="80"/>
          <w:sz w:val="20"/>
        </w:rPr>
        <w:instrText xml:space="preserve"> SEQ </w:instrText>
      </w:r>
      <w:r w:rsidRPr="000A1D9E">
        <w:rPr>
          <w:rFonts w:ascii="Sylfaen" w:hAnsi="Sylfaen" w:cs="Sylfaen"/>
          <w:b/>
          <w:color w:val="808080" w:themeColor="background1" w:themeShade="80"/>
          <w:sz w:val="20"/>
        </w:rPr>
        <w:instrText>დიაგრამა</w:instrText>
      </w:r>
      <w:r w:rsidRPr="000A1D9E">
        <w:rPr>
          <w:b/>
          <w:color w:val="808080" w:themeColor="background1" w:themeShade="80"/>
          <w:sz w:val="20"/>
        </w:rPr>
        <w:instrText xml:space="preserve"> \* ARABIC </w:instrText>
      </w:r>
      <w:r w:rsidRPr="000A1D9E">
        <w:rPr>
          <w:b/>
          <w:color w:val="808080" w:themeColor="background1" w:themeShade="80"/>
          <w:sz w:val="20"/>
        </w:rPr>
        <w:fldChar w:fldCharType="separate"/>
      </w:r>
      <w:r w:rsidR="00AA39CA" w:rsidRPr="000A1D9E">
        <w:rPr>
          <w:b/>
          <w:noProof/>
          <w:color w:val="808080" w:themeColor="background1" w:themeShade="80"/>
          <w:sz w:val="20"/>
        </w:rPr>
        <w:t>1</w:t>
      </w:r>
      <w:r w:rsidRPr="000A1D9E">
        <w:rPr>
          <w:b/>
          <w:color w:val="808080" w:themeColor="background1" w:themeShade="80"/>
          <w:sz w:val="20"/>
        </w:rPr>
        <w:fldChar w:fldCharType="end"/>
      </w:r>
      <w:r w:rsidRPr="000A1D9E">
        <w:rPr>
          <w:rFonts w:ascii="Sylfaen" w:hAnsi="Sylfaen"/>
          <w:b/>
          <w:color w:val="808080" w:themeColor="background1" w:themeShade="80"/>
          <w:sz w:val="20"/>
          <w:lang w:val="ka-GE"/>
        </w:rPr>
        <w:t xml:space="preserve"> თამბაქოს კონტროლის ზომებისა და ეროვნული სოციალურ-ეკონომიკური განვითარების მიზნების თანხვედრა.</w:t>
      </w:r>
      <w:bookmarkEnd w:id="11"/>
      <w:r w:rsidRPr="000A1D9E">
        <w:rPr>
          <w:rFonts w:ascii="Sylfaen" w:hAnsi="Sylfaen"/>
          <w:b/>
          <w:color w:val="808080" w:themeColor="background1" w:themeShade="80"/>
          <w:sz w:val="20"/>
          <w:lang w:val="ka-GE"/>
        </w:rPr>
        <w:t xml:space="preserve"> </w:t>
      </w:r>
    </w:p>
    <w:tbl>
      <w:tblPr>
        <w:tblW w:w="9355" w:type="dxa"/>
        <w:tblLook w:val="04A0" w:firstRow="1" w:lastRow="0" w:firstColumn="1" w:lastColumn="0" w:noHBand="0" w:noVBand="1"/>
      </w:tblPr>
      <w:tblGrid>
        <w:gridCol w:w="2369"/>
        <w:gridCol w:w="3361"/>
        <w:gridCol w:w="3625"/>
      </w:tblGrid>
      <w:tr w:rsidR="000A0CA4" w:rsidRPr="00C96603" w14:paraId="11964E91" w14:textId="77777777" w:rsidTr="002D7223">
        <w:trPr>
          <w:trHeight w:val="636"/>
        </w:trPr>
        <w:tc>
          <w:tcPr>
            <w:tcW w:w="1615" w:type="dxa"/>
            <w:shd w:val="clear" w:color="auto" w:fill="008080"/>
            <w:vAlign w:val="center"/>
          </w:tcPr>
          <w:p w14:paraId="2816BDA1" w14:textId="77777777" w:rsidR="00823354" w:rsidRPr="00C96603" w:rsidRDefault="00DD68D7" w:rsidP="002D7223">
            <w:pPr>
              <w:jc w:val="center"/>
              <w:rPr>
                <w:b/>
                <w:color w:val="FFFFFF"/>
                <w:lang w:val="ka-GE"/>
              </w:rPr>
            </w:pPr>
            <w:r w:rsidRPr="00C96603">
              <w:rPr>
                <w:rFonts w:ascii="Sylfaen" w:hAnsi="Sylfaen"/>
                <w:b/>
                <w:color w:val="FFFFFF"/>
                <w:lang w:val="ka-GE"/>
              </w:rPr>
              <w:t>გამოწვევა</w:t>
            </w:r>
            <w:r w:rsidR="006F43F0" w:rsidRPr="00C96603">
              <w:rPr>
                <w:b/>
                <w:color w:val="FFFFFF"/>
                <w:lang w:val="ka-GE"/>
              </w:rPr>
              <w:t xml:space="preserve"> [7</w:t>
            </w:r>
            <w:r w:rsidR="00823354" w:rsidRPr="00C96603">
              <w:rPr>
                <w:b/>
                <w:color w:val="FFFFFF"/>
                <w:lang w:val="ka-GE"/>
              </w:rPr>
              <w:t>]</w:t>
            </w:r>
          </w:p>
        </w:tc>
        <w:tc>
          <w:tcPr>
            <w:tcW w:w="3690" w:type="dxa"/>
            <w:shd w:val="clear" w:color="auto" w:fill="008080"/>
            <w:vAlign w:val="center"/>
          </w:tcPr>
          <w:p w14:paraId="0B7580B7" w14:textId="2B70C932" w:rsidR="00823354" w:rsidRPr="00C96603" w:rsidRDefault="00823354" w:rsidP="002D7223">
            <w:pPr>
              <w:jc w:val="center"/>
              <w:rPr>
                <w:rFonts w:ascii="Sylfaen" w:hAnsi="Sylfaen"/>
                <w:b/>
                <w:color w:val="FFFFFF"/>
                <w:lang w:val="ka-GE"/>
              </w:rPr>
            </w:pPr>
          </w:p>
          <w:p w14:paraId="35D79AF0" w14:textId="77777777" w:rsidR="00C10242" w:rsidRPr="00C96603" w:rsidRDefault="00C10242" w:rsidP="002D7223">
            <w:pPr>
              <w:jc w:val="center"/>
              <w:rPr>
                <w:rFonts w:ascii="Sylfaen" w:hAnsi="Sylfaen"/>
                <w:b/>
                <w:color w:val="FFFFFF"/>
                <w:lang w:val="ka-GE"/>
              </w:rPr>
            </w:pPr>
            <w:r w:rsidRPr="00C96603">
              <w:rPr>
                <w:rFonts w:ascii="Sylfaen" w:hAnsi="Sylfaen"/>
                <w:b/>
                <w:color w:val="FFFFFF"/>
                <w:lang w:val="ka-GE"/>
              </w:rPr>
              <w:t>პრიორიტეტული მიმართულებები გამოწვევის დასაძლევად</w:t>
            </w:r>
          </w:p>
        </w:tc>
        <w:tc>
          <w:tcPr>
            <w:tcW w:w="4050" w:type="dxa"/>
            <w:shd w:val="clear" w:color="auto" w:fill="008080"/>
            <w:vAlign w:val="center"/>
          </w:tcPr>
          <w:p w14:paraId="2B5FB458" w14:textId="20E34EFE" w:rsidR="00823354" w:rsidRPr="00C96603" w:rsidRDefault="00CD42B3" w:rsidP="002D7223">
            <w:pPr>
              <w:jc w:val="center"/>
              <w:rPr>
                <w:rFonts w:ascii="Sylfaen" w:hAnsi="Sylfaen"/>
                <w:b/>
                <w:color w:val="FFFFFF"/>
                <w:lang w:val="ka-GE"/>
              </w:rPr>
            </w:pPr>
            <w:r w:rsidRPr="00C96603">
              <w:rPr>
                <w:rFonts w:ascii="Sylfaen" w:hAnsi="Sylfaen"/>
                <w:b/>
                <w:color w:val="FFFFFF"/>
                <w:lang w:val="ka-GE"/>
              </w:rPr>
              <w:t xml:space="preserve"> </w:t>
            </w:r>
            <w:r w:rsidR="00C10242" w:rsidRPr="00C96603">
              <w:rPr>
                <w:rFonts w:ascii="Sylfaen" w:hAnsi="Sylfaen"/>
                <w:b/>
                <w:color w:val="FFFFFF"/>
                <w:lang w:val="ka-GE"/>
              </w:rPr>
              <w:t>თამბაქოს კონტროლის ზომების როლი გამოწვევების დასაძლევა</w:t>
            </w:r>
            <w:r w:rsidRPr="00C96603">
              <w:rPr>
                <w:rFonts w:ascii="Sylfaen" w:hAnsi="Sylfaen"/>
                <w:b/>
                <w:color w:val="FFFFFF"/>
                <w:lang w:val="ka-GE"/>
              </w:rPr>
              <w:t>დ</w:t>
            </w:r>
            <w:r w:rsidR="00DD68D7" w:rsidRPr="00C96603">
              <w:rPr>
                <w:rFonts w:ascii="Sylfaen" w:hAnsi="Sylfaen"/>
                <w:b/>
                <w:color w:val="FFFFFF"/>
                <w:lang w:val="ka-GE"/>
              </w:rPr>
              <w:t xml:space="preserve"> </w:t>
            </w:r>
          </w:p>
        </w:tc>
      </w:tr>
      <w:tr w:rsidR="00DD68D7" w:rsidRPr="00C96603" w14:paraId="01216375" w14:textId="77777777" w:rsidTr="00C96603">
        <w:trPr>
          <w:trHeight w:val="2164"/>
        </w:trPr>
        <w:tc>
          <w:tcPr>
            <w:tcW w:w="1615" w:type="dxa"/>
            <w:shd w:val="clear" w:color="auto" w:fill="F2F2F2"/>
            <w:vAlign w:val="center"/>
          </w:tcPr>
          <w:p w14:paraId="4E50C5CD" w14:textId="77777777" w:rsidR="00823354" w:rsidRPr="00C96603" w:rsidRDefault="00DD68D7" w:rsidP="002D7223">
            <w:pPr>
              <w:jc w:val="center"/>
              <w:rPr>
                <w:rFonts w:ascii="Sylfaen" w:hAnsi="Sylfaen"/>
                <w:lang w:val="ka-GE"/>
              </w:rPr>
            </w:pPr>
            <w:r w:rsidRPr="00C96603">
              <w:rPr>
                <w:rFonts w:ascii="Sylfaen" w:hAnsi="Sylfaen"/>
                <w:lang w:val="ka-GE"/>
              </w:rPr>
              <w:t>კერძო სექტორის კონკურენტუნარიანობა</w:t>
            </w:r>
          </w:p>
        </w:tc>
        <w:tc>
          <w:tcPr>
            <w:tcW w:w="3690" w:type="dxa"/>
            <w:shd w:val="clear" w:color="auto" w:fill="F2F2F2"/>
            <w:vAlign w:val="center"/>
          </w:tcPr>
          <w:p w14:paraId="0BC11B00" w14:textId="77777777" w:rsidR="00823354" w:rsidRPr="00C96603" w:rsidRDefault="00DD68D7" w:rsidP="00763672">
            <w:pPr>
              <w:pStyle w:val="ListParagraph"/>
              <w:numPr>
                <w:ilvl w:val="0"/>
                <w:numId w:val="28"/>
              </w:numPr>
              <w:jc w:val="left"/>
              <w:rPr>
                <w:lang w:val="ka-GE"/>
              </w:rPr>
            </w:pPr>
            <w:r w:rsidRPr="00C96603">
              <w:rPr>
                <w:rFonts w:ascii="Sylfaen" w:hAnsi="Sylfaen"/>
                <w:lang w:val="ka-GE"/>
              </w:rPr>
              <w:t>საინვესტიციო და ბიზნეს გარემოს გაუმჯობესება</w:t>
            </w:r>
            <w:r w:rsidR="00D76FD3" w:rsidRPr="00C96603">
              <w:rPr>
                <w:lang w:val="ka-GE"/>
              </w:rPr>
              <w:t>;</w:t>
            </w:r>
          </w:p>
          <w:p w14:paraId="0A357418" w14:textId="77777777" w:rsidR="00823354" w:rsidRPr="00C96603" w:rsidRDefault="00DD68D7" w:rsidP="00763672">
            <w:pPr>
              <w:pStyle w:val="ListParagraph"/>
              <w:numPr>
                <w:ilvl w:val="0"/>
                <w:numId w:val="28"/>
              </w:numPr>
              <w:jc w:val="left"/>
              <w:rPr>
                <w:lang w:val="ka-GE"/>
              </w:rPr>
            </w:pPr>
            <w:r w:rsidRPr="00C96603">
              <w:rPr>
                <w:rFonts w:ascii="Sylfaen" w:hAnsi="Sylfaen"/>
                <w:lang w:val="ka-GE"/>
              </w:rPr>
              <w:t>ინოვაციის და ტექნოლოგიების გაძლიერება</w:t>
            </w:r>
            <w:r w:rsidR="00D76FD3" w:rsidRPr="00C96603">
              <w:rPr>
                <w:lang w:val="ka-GE"/>
              </w:rPr>
              <w:t>;</w:t>
            </w:r>
          </w:p>
          <w:p w14:paraId="3FB36CD3" w14:textId="77777777" w:rsidR="00823354" w:rsidRPr="00C96603" w:rsidRDefault="00DD68D7" w:rsidP="00763672">
            <w:pPr>
              <w:pStyle w:val="ListParagraph"/>
              <w:numPr>
                <w:ilvl w:val="0"/>
                <w:numId w:val="28"/>
              </w:numPr>
              <w:jc w:val="left"/>
              <w:rPr>
                <w:lang w:val="ka-GE"/>
              </w:rPr>
            </w:pPr>
            <w:r w:rsidRPr="00C96603">
              <w:rPr>
                <w:rFonts w:ascii="Sylfaen" w:hAnsi="Sylfaen"/>
                <w:lang w:val="ka-GE"/>
              </w:rPr>
              <w:t>ექსპორტის ზრდის ხელშეწყობა</w:t>
            </w:r>
            <w:r w:rsidR="00D76FD3" w:rsidRPr="00C96603">
              <w:rPr>
                <w:lang w:val="ka-GE"/>
              </w:rPr>
              <w:t>;</w:t>
            </w:r>
          </w:p>
          <w:p w14:paraId="6162A5A7" w14:textId="4B5A3938" w:rsidR="00823354" w:rsidRPr="00C96603" w:rsidRDefault="00DD68D7" w:rsidP="00DD68D7">
            <w:pPr>
              <w:pStyle w:val="ListParagraph"/>
              <w:numPr>
                <w:ilvl w:val="0"/>
                <w:numId w:val="28"/>
              </w:numPr>
              <w:jc w:val="left"/>
              <w:rPr>
                <w:lang w:val="ka-GE"/>
              </w:rPr>
            </w:pPr>
            <w:r w:rsidRPr="00C96603">
              <w:rPr>
                <w:rFonts w:ascii="Sylfaen" w:hAnsi="Sylfaen"/>
                <w:lang w:val="ka-GE"/>
              </w:rPr>
              <w:t xml:space="preserve">ინფრასტრუქტურის განვითარება და ქვეყნის სატრანზიტო პოტენციალის </w:t>
            </w:r>
            <w:r w:rsidR="00C10242" w:rsidRPr="00C96603">
              <w:rPr>
                <w:rFonts w:ascii="Sylfaen" w:hAnsi="Sylfaen"/>
                <w:lang w:val="ka-GE"/>
              </w:rPr>
              <w:t xml:space="preserve">მაქსიმალური  </w:t>
            </w:r>
            <w:r w:rsidRPr="00C96603">
              <w:rPr>
                <w:rFonts w:ascii="Sylfaen" w:hAnsi="Sylfaen"/>
                <w:lang w:val="ka-GE"/>
              </w:rPr>
              <w:t xml:space="preserve">რეალიზაცია </w:t>
            </w:r>
            <w:r w:rsidR="00823354" w:rsidRPr="00C96603">
              <w:rPr>
                <w:lang w:val="ka-GE"/>
              </w:rPr>
              <w:t xml:space="preserve"> </w:t>
            </w:r>
          </w:p>
        </w:tc>
        <w:tc>
          <w:tcPr>
            <w:tcW w:w="4050" w:type="dxa"/>
            <w:shd w:val="clear" w:color="auto" w:fill="F2F2F2"/>
            <w:vAlign w:val="center"/>
          </w:tcPr>
          <w:p w14:paraId="2079F10E" w14:textId="5F51F61A" w:rsidR="00823354" w:rsidRPr="00C96603" w:rsidRDefault="00DD68D7" w:rsidP="00DD68D7">
            <w:pPr>
              <w:pStyle w:val="ListParagraph"/>
              <w:numPr>
                <w:ilvl w:val="0"/>
                <w:numId w:val="31"/>
              </w:numPr>
              <w:jc w:val="left"/>
              <w:rPr>
                <w:lang w:val="ka-GE"/>
              </w:rPr>
            </w:pPr>
            <w:r w:rsidRPr="00C96603">
              <w:rPr>
                <w:rFonts w:ascii="Sylfaen" w:hAnsi="Sylfaen"/>
                <w:lang w:val="ka-GE"/>
              </w:rPr>
              <w:t xml:space="preserve">ევრო კავშირთან ასოცირების ხელშეკრულების წინაპირობებთან შესაბამისობის ხელშეწყობა, რაც შესაძლებელს გახდის ღრმა და ყოვლისმომცველ თავისუფალ სავაჭრო სივრცეში შესვლას </w:t>
            </w:r>
            <w:r w:rsidR="00FB79CC" w:rsidRPr="00C96603">
              <w:rPr>
                <w:lang w:val="ka-GE"/>
              </w:rPr>
              <w:t xml:space="preserve"> (</w:t>
            </w:r>
            <w:r w:rsidRPr="00C96603">
              <w:rPr>
                <w:rFonts w:ascii="Sylfaen" w:hAnsi="Sylfaen"/>
                <w:lang w:val="ka-GE"/>
              </w:rPr>
              <w:t>მუხლი</w:t>
            </w:r>
            <w:r w:rsidRPr="00C96603">
              <w:rPr>
                <w:lang w:val="ka-GE"/>
              </w:rPr>
              <w:t xml:space="preserve"> 1 (</w:t>
            </w:r>
            <w:r w:rsidR="00686E24" w:rsidRPr="00C96603">
              <w:rPr>
                <w:rFonts w:ascii="Sylfaen" w:hAnsi="Sylfaen" w:cs="Sylfaen"/>
              </w:rPr>
              <w:t>h</w:t>
            </w:r>
            <w:r w:rsidR="00FB79CC" w:rsidRPr="00C96603">
              <w:rPr>
                <w:lang w:val="ka-GE"/>
              </w:rPr>
              <w:t xml:space="preserve">)), </w:t>
            </w:r>
            <w:r w:rsidRPr="00C96603">
              <w:rPr>
                <w:rFonts w:ascii="Sylfaen" w:hAnsi="Sylfaen"/>
                <w:lang w:val="ka-GE"/>
              </w:rPr>
              <w:t xml:space="preserve">და შესაბამისად საქართველოს საექსპორტო პოტენციალის გაძლიერებას </w:t>
            </w:r>
          </w:p>
        </w:tc>
      </w:tr>
      <w:tr w:rsidR="000A0CA4" w:rsidRPr="00C96603" w14:paraId="407697CC" w14:textId="77777777" w:rsidTr="00C96603">
        <w:trPr>
          <w:trHeight w:val="1880"/>
        </w:trPr>
        <w:tc>
          <w:tcPr>
            <w:tcW w:w="1615" w:type="dxa"/>
            <w:shd w:val="clear" w:color="auto" w:fill="F2F2F2"/>
            <w:vAlign w:val="center"/>
          </w:tcPr>
          <w:p w14:paraId="78F129E9" w14:textId="77777777" w:rsidR="00823354" w:rsidRPr="00C96603" w:rsidRDefault="00DD68D7" w:rsidP="002D7223">
            <w:pPr>
              <w:jc w:val="center"/>
              <w:rPr>
                <w:rFonts w:ascii="Sylfaen" w:hAnsi="Sylfaen"/>
                <w:lang w:val="ka-GE"/>
              </w:rPr>
            </w:pPr>
            <w:r w:rsidRPr="00C96603">
              <w:rPr>
                <w:rFonts w:ascii="Sylfaen" w:hAnsi="Sylfaen"/>
                <w:lang w:val="ka-GE"/>
              </w:rPr>
              <w:t xml:space="preserve">ადამიანური კაპიტალის განვითარება </w:t>
            </w:r>
          </w:p>
        </w:tc>
        <w:tc>
          <w:tcPr>
            <w:tcW w:w="3690" w:type="dxa"/>
            <w:shd w:val="clear" w:color="auto" w:fill="F2F2F2"/>
            <w:vAlign w:val="center"/>
          </w:tcPr>
          <w:p w14:paraId="56E1C881" w14:textId="55815183" w:rsidR="00823354" w:rsidRPr="00C96603" w:rsidRDefault="00C10242" w:rsidP="00763672">
            <w:pPr>
              <w:pStyle w:val="ListParagraph"/>
              <w:numPr>
                <w:ilvl w:val="0"/>
                <w:numId w:val="9"/>
              </w:numPr>
              <w:jc w:val="left"/>
              <w:rPr>
                <w:lang w:val="ka-GE"/>
              </w:rPr>
            </w:pPr>
            <w:r w:rsidRPr="00C96603">
              <w:rPr>
                <w:rFonts w:ascii="Sylfaen" w:hAnsi="Sylfaen"/>
                <w:lang w:val="ka-GE"/>
              </w:rPr>
              <w:t>შრომის ბაზრის მოთხოვნებზე ორიენტირებული სამუშაო ძალის განვითარება</w:t>
            </w:r>
          </w:p>
          <w:p w14:paraId="2ED5E1CB" w14:textId="5D20EB6D" w:rsidR="00823354" w:rsidRPr="00C96603" w:rsidRDefault="00DD68D7" w:rsidP="00763672">
            <w:pPr>
              <w:pStyle w:val="ListParagraph"/>
              <w:numPr>
                <w:ilvl w:val="0"/>
                <w:numId w:val="9"/>
              </w:numPr>
              <w:jc w:val="left"/>
              <w:rPr>
                <w:lang w:val="ka-GE"/>
              </w:rPr>
            </w:pPr>
            <w:r w:rsidRPr="00C96603">
              <w:rPr>
                <w:rFonts w:ascii="Sylfaen" w:hAnsi="Sylfaen"/>
                <w:lang w:val="ka-GE"/>
              </w:rPr>
              <w:t>სოციალური</w:t>
            </w:r>
            <w:r w:rsidR="00C10242" w:rsidRPr="00C96603">
              <w:rPr>
                <w:rFonts w:ascii="Sylfaen" w:hAnsi="Sylfaen"/>
                <w:lang w:val="ka-GE"/>
              </w:rPr>
              <w:t xml:space="preserve"> უზრუნველყოფის სისტემის სრულყოფა;</w:t>
            </w:r>
            <w:r w:rsidR="00D76FD3" w:rsidRPr="00C96603">
              <w:rPr>
                <w:lang w:val="ka-GE"/>
              </w:rPr>
              <w:t>;</w:t>
            </w:r>
          </w:p>
          <w:p w14:paraId="5E43F5EC" w14:textId="77777777" w:rsidR="00823354" w:rsidRPr="00C96603" w:rsidRDefault="00DD68D7" w:rsidP="00763672">
            <w:pPr>
              <w:pStyle w:val="ListParagraph"/>
              <w:numPr>
                <w:ilvl w:val="0"/>
                <w:numId w:val="9"/>
              </w:numPr>
              <w:jc w:val="left"/>
              <w:rPr>
                <w:lang w:val="ka-GE"/>
              </w:rPr>
            </w:pPr>
            <w:r w:rsidRPr="00C96603">
              <w:rPr>
                <w:rFonts w:ascii="Sylfaen" w:hAnsi="Sylfaen"/>
                <w:lang w:val="ka-GE"/>
              </w:rPr>
              <w:t>ხელმისაწვდომი და ხარისხიანი ჯანდაცვის უზრუნველყოფა</w:t>
            </w:r>
            <w:r w:rsidR="00D76FD3" w:rsidRPr="00C96603">
              <w:rPr>
                <w:lang w:val="ka-GE"/>
              </w:rPr>
              <w:t>.</w:t>
            </w:r>
          </w:p>
        </w:tc>
        <w:tc>
          <w:tcPr>
            <w:tcW w:w="4050" w:type="dxa"/>
            <w:shd w:val="clear" w:color="auto" w:fill="F2F2F2"/>
            <w:vAlign w:val="center"/>
          </w:tcPr>
          <w:p w14:paraId="703E3C04" w14:textId="52F49075" w:rsidR="00823354" w:rsidRPr="00C96603" w:rsidRDefault="00DD68D7" w:rsidP="00763672">
            <w:pPr>
              <w:pStyle w:val="ListParagraph"/>
              <w:numPr>
                <w:ilvl w:val="0"/>
                <w:numId w:val="10"/>
              </w:numPr>
              <w:jc w:val="left"/>
              <w:rPr>
                <w:lang w:val="ka-GE"/>
              </w:rPr>
            </w:pPr>
            <w:r w:rsidRPr="00C96603">
              <w:rPr>
                <w:rFonts w:ascii="Sylfaen" w:hAnsi="Sylfaen"/>
                <w:lang w:val="ka-GE"/>
              </w:rPr>
              <w:t>სამუშაო ადგილზე მოწევ</w:t>
            </w:r>
            <w:r w:rsidR="00CC1EA0">
              <w:rPr>
                <w:rFonts w:ascii="Sylfaen" w:hAnsi="Sylfaen"/>
                <w:lang w:val="ka-GE"/>
              </w:rPr>
              <w:t>ასთან დაკავშირებული</w:t>
            </w:r>
            <w:r w:rsidRPr="00C96603">
              <w:rPr>
                <w:rFonts w:ascii="Sylfaen" w:hAnsi="Sylfaen"/>
                <w:lang w:val="ka-GE"/>
              </w:rPr>
              <w:t xml:space="preserve"> ხარჯის მინიმუმამდე დაყვანა</w:t>
            </w:r>
            <w:r w:rsidR="00FB79CC" w:rsidRPr="00C96603">
              <w:rPr>
                <w:bCs/>
                <w:iCs/>
                <w:color w:val="000000"/>
                <w:lang w:val="ka-GE"/>
              </w:rPr>
              <w:t>;</w:t>
            </w:r>
          </w:p>
          <w:p w14:paraId="1E916B21" w14:textId="77777777" w:rsidR="000A0CA4" w:rsidRPr="00C96603" w:rsidRDefault="00DD68D7" w:rsidP="000A0CA4">
            <w:pPr>
              <w:pStyle w:val="ListParagraph"/>
              <w:numPr>
                <w:ilvl w:val="0"/>
                <w:numId w:val="10"/>
              </w:numPr>
              <w:jc w:val="left"/>
              <w:rPr>
                <w:lang w:val="ka-GE"/>
              </w:rPr>
            </w:pPr>
            <w:r w:rsidRPr="00C96603">
              <w:rPr>
                <w:rFonts w:ascii="Sylfaen" w:hAnsi="Sylfaen"/>
                <w:lang w:val="ka-GE"/>
              </w:rPr>
              <w:t xml:space="preserve">თამბაქოს მოხმარებასთან ასოცირებული ნაადრევი </w:t>
            </w:r>
            <w:r w:rsidR="000A0CA4" w:rsidRPr="00C96603">
              <w:rPr>
                <w:rFonts w:ascii="Sylfaen" w:hAnsi="Sylfaen"/>
                <w:lang w:val="ka-GE"/>
              </w:rPr>
              <w:t>სიკვდილით</w:t>
            </w:r>
            <w:r w:rsidRPr="00C96603">
              <w:rPr>
                <w:rFonts w:ascii="Sylfaen" w:hAnsi="Sylfaen"/>
                <w:lang w:val="ka-GE"/>
              </w:rPr>
              <w:t xml:space="preserve"> და ავ</w:t>
            </w:r>
            <w:r w:rsidR="000A0CA4" w:rsidRPr="00C96603">
              <w:rPr>
                <w:rFonts w:ascii="Sylfaen" w:hAnsi="Sylfaen"/>
                <w:lang w:val="ka-GE"/>
              </w:rPr>
              <w:t xml:space="preserve">ადობით გამოწვეული პროდუქტიულობის დანაკარგის მინიმუმამდე დაყვანა; </w:t>
            </w:r>
            <w:r w:rsidRPr="00C96603">
              <w:rPr>
                <w:rFonts w:ascii="Sylfaen" w:hAnsi="Sylfaen"/>
                <w:lang w:val="ka-GE"/>
              </w:rPr>
              <w:t xml:space="preserve">  </w:t>
            </w:r>
          </w:p>
          <w:p w14:paraId="4BC78643" w14:textId="77777777" w:rsidR="00823354" w:rsidRPr="00C96603" w:rsidRDefault="000A0CA4" w:rsidP="000A0CA4">
            <w:pPr>
              <w:pStyle w:val="ListParagraph"/>
              <w:numPr>
                <w:ilvl w:val="0"/>
                <w:numId w:val="10"/>
              </w:numPr>
              <w:jc w:val="left"/>
              <w:rPr>
                <w:lang w:val="ka-GE"/>
              </w:rPr>
            </w:pPr>
            <w:r w:rsidRPr="00C96603">
              <w:rPr>
                <w:rFonts w:ascii="Sylfaen" w:hAnsi="Sylfaen"/>
                <w:lang w:val="ka-GE"/>
              </w:rPr>
              <w:t>ჯანდაცვის ხარჯების შემცირება</w:t>
            </w:r>
            <w:r w:rsidR="00823354" w:rsidRPr="00C96603">
              <w:rPr>
                <w:lang w:val="ka-GE"/>
              </w:rPr>
              <w:t>.</w:t>
            </w:r>
          </w:p>
        </w:tc>
      </w:tr>
      <w:tr w:rsidR="000A0CA4" w:rsidRPr="00C96603" w14:paraId="5DB4AB92" w14:textId="77777777" w:rsidTr="00C96603">
        <w:trPr>
          <w:trHeight w:val="1328"/>
        </w:trPr>
        <w:tc>
          <w:tcPr>
            <w:tcW w:w="1615" w:type="dxa"/>
            <w:shd w:val="clear" w:color="auto" w:fill="F2F2F2"/>
            <w:vAlign w:val="center"/>
          </w:tcPr>
          <w:p w14:paraId="20AA56B0" w14:textId="77777777" w:rsidR="00823354" w:rsidRPr="00C96603" w:rsidRDefault="000A0CA4" w:rsidP="002D7223">
            <w:pPr>
              <w:jc w:val="center"/>
              <w:rPr>
                <w:rFonts w:ascii="Sylfaen" w:hAnsi="Sylfaen"/>
                <w:lang w:val="ka-GE"/>
              </w:rPr>
            </w:pPr>
            <w:r w:rsidRPr="00C96603">
              <w:rPr>
                <w:rFonts w:ascii="Sylfaen" w:hAnsi="Sylfaen"/>
                <w:lang w:val="ka-GE"/>
              </w:rPr>
              <w:lastRenderedPageBreak/>
              <w:t>ფინანსებზე ხელმისაწვდომობა</w:t>
            </w:r>
          </w:p>
        </w:tc>
        <w:tc>
          <w:tcPr>
            <w:tcW w:w="3690" w:type="dxa"/>
            <w:shd w:val="clear" w:color="auto" w:fill="F2F2F2"/>
            <w:vAlign w:val="center"/>
          </w:tcPr>
          <w:p w14:paraId="41CC4ECA" w14:textId="0B56CCDF" w:rsidR="00823354" w:rsidRPr="00C96603" w:rsidRDefault="00C10242" w:rsidP="00763672">
            <w:pPr>
              <w:pStyle w:val="ListParagraph"/>
              <w:numPr>
                <w:ilvl w:val="0"/>
                <w:numId w:val="29"/>
              </w:numPr>
              <w:jc w:val="left"/>
              <w:rPr>
                <w:lang w:val="ka-GE"/>
              </w:rPr>
            </w:pPr>
            <w:r w:rsidRPr="00C96603">
              <w:rPr>
                <w:rFonts w:ascii="Sylfaen" w:hAnsi="Sylfaen"/>
                <w:lang w:val="ka-GE"/>
              </w:rPr>
              <w:t xml:space="preserve">საინვესტიციო რესულრსების </w:t>
            </w:r>
            <w:r w:rsidR="000A0CA4" w:rsidRPr="00C96603">
              <w:rPr>
                <w:rFonts w:ascii="Sylfaen" w:hAnsi="Sylfaen"/>
                <w:lang w:val="ka-GE"/>
              </w:rPr>
              <w:t xml:space="preserve"> მობილიზება</w:t>
            </w:r>
            <w:r w:rsidR="00D76FD3" w:rsidRPr="00C96603">
              <w:rPr>
                <w:lang w:val="ka-GE"/>
              </w:rPr>
              <w:t>;</w:t>
            </w:r>
          </w:p>
          <w:p w14:paraId="55F785B4" w14:textId="1BFE3DDD" w:rsidR="00823354" w:rsidRPr="00C96603" w:rsidRDefault="000A0CA4" w:rsidP="00763672">
            <w:pPr>
              <w:pStyle w:val="ListParagraph"/>
              <w:numPr>
                <w:ilvl w:val="0"/>
                <w:numId w:val="29"/>
              </w:numPr>
              <w:jc w:val="left"/>
              <w:rPr>
                <w:lang w:val="ka-GE"/>
              </w:rPr>
            </w:pPr>
            <w:r w:rsidRPr="00C96603">
              <w:rPr>
                <w:rFonts w:ascii="Sylfaen" w:hAnsi="Sylfaen"/>
                <w:lang w:val="ka-GE"/>
              </w:rPr>
              <w:t>ფინანსური შუამავლობის განვითარებ</w:t>
            </w:r>
            <w:r w:rsidR="00C10242" w:rsidRPr="00C96603">
              <w:rPr>
                <w:rFonts w:ascii="Sylfaen" w:hAnsi="Sylfaen"/>
                <w:lang w:val="ka-GE"/>
              </w:rPr>
              <w:t>ის ხელშეწყობა;</w:t>
            </w:r>
          </w:p>
        </w:tc>
        <w:tc>
          <w:tcPr>
            <w:tcW w:w="4050" w:type="dxa"/>
            <w:shd w:val="clear" w:color="auto" w:fill="F2F2F2"/>
            <w:vAlign w:val="center"/>
          </w:tcPr>
          <w:p w14:paraId="13D140EE" w14:textId="77777777" w:rsidR="00823354" w:rsidRPr="00C96603" w:rsidRDefault="000A0CA4" w:rsidP="000A0CA4">
            <w:pPr>
              <w:pStyle w:val="ListParagraph"/>
              <w:numPr>
                <w:ilvl w:val="0"/>
                <w:numId w:val="10"/>
              </w:numPr>
              <w:jc w:val="left"/>
              <w:rPr>
                <w:lang w:val="ka-GE"/>
              </w:rPr>
            </w:pPr>
            <w:r w:rsidRPr="00C96603">
              <w:rPr>
                <w:rFonts w:ascii="Sylfaen" w:hAnsi="Sylfaen"/>
                <w:lang w:val="ka-GE"/>
              </w:rPr>
              <w:t xml:space="preserve">ჯანდაცვის ხარჯების და ეკონომიკური დანაკარგების შემცირება; ეროვნული პოლიტიკის პრიორიტეტების დაფინანსებისთვის დამატებითი თანხების მოძიება. </w:t>
            </w:r>
            <w:r w:rsidR="00C678A3" w:rsidRPr="00C96603">
              <w:rPr>
                <w:lang w:val="ka-GE"/>
              </w:rPr>
              <w:t xml:space="preserve"> </w:t>
            </w:r>
          </w:p>
        </w:tc>
      </w:tr>
    </w:tbl>
    <w:p w14:paraId="7726FA52" w14:textId="77777777" w:rsidR="00823354" w:rsidRPr="0083515C" w:rsidRDefault="00823354" w:rsidP="00823354">
      <w:pPr>
        <w:tabs>
          <w:tab w:val="left" w:pos="6900"/>
        </w:tabs>
        <w:spacing w:after="160" w:line="360" w:lineRule="auto"/>
        <w:rPr>
          <w:sz w:val="22"/>
          <w:szCs w:val="22"/>
          <w:lang w:val="ka-GE"/>
        </w:rPr>
      </w:pPr>
    </w:p>
    <w:p w14:paraId="2D5E066A" w14:textId="01DFAEA2" w:rsidR="00DB2A05" w:rsidRPr="000B67E7" w:rsidRDefault="00AF643C" w:rsidP="00C678A3">
      <w:pPr>
        <w:rPr>
          <w:rFonts w:ascii="Sylfaen" w:hAnsi="Sylfaen"/>
          <w:sz w:val="22"/>
          <w:szCs w:val="22"/>
          <w:lang w:val="ka-GE"/>
        </w:rPr>
      </w:pPr>
      <w:r>
        <w:rPr>
          <w:rFonts w:ascii="Sylfaen" w:hAnsi="Sylfaen"/>
          <w:sz w:val="22"/>
          <w:szCs w:val="22"/>
          <w:lang w:val="ka-GE"/>
        </w:rPr>
        <w:t xml:space="preserve"> </w:t>
      </w:r>
      <w:r w:rsidR="00CD356F">
        <w:rPr>
          <w:rFonts w:ascii="Sylfaen" w:hAnsi="Sylfaen"/>
          <w:sz w:val="22"/>
          <w:szCs w:val="22"/>
          <w:lang w:val="ka-GE"/>
        </w:rPr>
        <w:t>ამგვარად, დასაბუთებით შეიძლება ითქვას, რომ თამბაქოს კონტროლის ზომების გა</w:t>
      </w:r>
      <w:r w:rsidR="00CC1EA0">
        <w:rPr>
          <w:rFonts w:ascii="Sylfaen" w:hAnsi="Sylfaen"/>
          <w:sz w:val="22"/>
          <w:szCs w:val="22"/>
          <w:lang w:val="ka-GE"/>
        </w:rPr>
        <w:t>ძლიერება</w:t>
      </w:r>
      <w:r w:rsidR="00CD356F">
        <w:rPr>
          <w:rFonts w:ascii="Sylfaen" w:hAnsi="Sylfaen"/>
          <w:sz w:val="22"/>
          <w:szCs w:val="22"/>
          <w:lang w:val="ka-GE"/>
        </w:rPr>
        <w:t xml:space="preserve"> წარმოადგენს ეფექტურ გზას ‘საქართველო 2020’ - ის პრიორიტეტული მიმართულებების აღსრულებ</w:t>
      </w:r>
      <w:r w:rsidR="00CC1EA0">
        <w:rPr>
          <w:rFonts w:ascii="Sylfaen" w:hAnsi="Sylfaen"/>
          <w:sz w:val="22"/>
          <w:szCs w:val="22"/>
          <w:lang w:val="ka-GE"/>
        </w:rPr>
        <w:t>ისკენ</w:t>
      </w:r>
      <w:r w:rsidR="00CD356F">
        <w:rPr>
          <w:rFonts w:ascii="Sylfaen" w:hAnsi="Sylfaen"/>
          <w:sz w:val="22"/>
          <w:szCs w:val="22"/>
          <w:lang w:val="ka-GE"/>
        </w:rPr>
        <w:t xml:space="preserve">. დამატებით, </w:t>
      </w:r>
      <w:r w:rsidR="00FB55DE">
        <w:rPr>
          <w:rFonts w:ascii="Sylfaen" w:hAnsi="Sylfaen"/>
          <w:sz w:val="22"/>
          <w:szCs w:val="22"/>
          <w:lang w:val="ka-GE"/>
        </w:rPr>
        <w:t xml:space="preserve">თამბაქოს კონტროლის ჩარჩო კომვენციის აღსრულება და საშემოსავლო გადასახადების ზრდა </w:t>
      </w:r>
      <w:r w:rsidR="00CD356F">
        <w:rPr>
          <w:rFonts w:ascii="Sylfaen" w:hAnsi="Sylfaen"/>
          <w:sz w:val="22"/>
          <w:szCs w:val="22"/>
          <w:lang w:val="ka-GE"/>
        </w:rPr>
        <w:t>საქართველოსა და ევროკავშირს შორის ასოცირების შესახებ შეთანხმებ</w:t>
      </w:r>
      <w:r w:rsidR="007B1487">
        <w:rPr>
          <w:rFonts w:ascii="Sylfaen" w:hAnsi="Sylfaen"/>
          <w:sz w:val="22"/>
          <w:szCs w:val="22"/>
          <w:lang w:val="ka-GE"/>
        </w:rPr>
        <w:t>ის</w:t>
      </w:r>
      <w:r w:rsidR="00DF1E7C">
        <w:rPr>
          <w:rFonts w:ascii="Sylfaen" w:hAnsi="Sylfaen"/>
          <w:sz w:val="22"/>
          <w:szCs w:val="22"/>
          <w:lang w:val="ka-GE"/>
        </w:rPr>
        <w:t xml:space="preserve"> (აქაც და შემდგომ „ასოცირე</w:t>
      </w:r>
      <w:r w:rsidR="00CC1EA0">
        <w:rPr>
          <w:rFonts w:ascii="Sylfaen" w:hAnsi="Sylfaen"/>
          <w:sz w:val="22"/>
          <w:szCs w:val="22"/>
          <w:lang w:val="ka-GE"/>
        </w:rPr>
        <w:t>ბ</w:t>
      </w:r>
      <w:r w:rsidR="00DF1E7C">
        <w:rPr>
          <w:rFonts w:ascii="Sylfaen" w:hAnsi="Sylfaen"/>
          <w:sz w:val="22"/>
          <w:szCs w:val="22"/>
          <w:lang w:val="ka-GE"/>
        </w:rPr>
        <w:t>ის ხელშეკრულება“)</w:t>
      </w:r>
      <w:r w:rsidR="007B1487">
        <w:rPr>
          <w:rFonts w:ascii="Sylfaen" w:hAnsi="Sylfaen"/>
          <w:sz w:val="22"/>
          <w:szCs w:val="22"/>
          <w:lang w:val="ka-GE"/>
        </w:rPr>
        <w:t xml:space="preserve"> ეფექტიანი </w:t>
      </w:r>
      <w:r w:rsidR="00DF1E7C">
        <w:rPr>
          <w:rFonts w:ascii="Sylfaen" w:hAnsi="Sylfaen"/>
          <w:sz w:val="22"/>
          <w:szCs w:val="22"/>
          <w:lang w:val="ka-GE"/>
        </w:rPr>
        <w:t>აღსრულების გარანტია</w:t>
      </w:r>
      <w:r w:rsidR="00E470E1">
        <w:rPr>
          <w:rFonts w:ascii="Sylfaen" w:hAnsi="Sylfaen"/>
          <w:sz w:val="22"/>
          <w:szCs w:val="22"/>
          <w:lang w:val="ka-GE"/>
        </w:rPr>
        <w:t xml:space="preserve"> (</w:t>
      </w:r>
      <w:r w:rsidR="00E470E1" w:rsidRPr="000B67E7">
        <w:rPr>
          <w:rFonts w:ascii="Sylfaen" w:hAnsi="Sylfaen"/>
          <w:sz w:val="22"/>
          <w:szCs w:val="22"/>
          <w:lang w:val="ka-GE"/>
        </w:rPr>
        <w:t>box</w:t>
      </w:r>
      <w:r w:rsidR="00E470E1">
        <w:rPr>
          <w:rFonts w:ascii="Sylfaen" w:hAnsi="Sylfaen"/>
          <w:sz w:val="22"/>
          <w:szCs w:val="22"/>
        </w:rPr>
        <w:t xml:space="preserve"> 1)</w:t>
      </w:r>
      <w:r w:rsidR="00DF1E7C">
        <w:rPr>
          <w:rFonts w:ascii="Sylfaen" w:hAnsi="Sylfaen"/>
          <w:sz w:val="22"/>
          <w:szCs w:val="22"/>
          <w:lang w:val="ka-GE"/>
        </w:rPr>
        <w:t xml:space="preserve">. </w:t>
      </w:r>
      <w:r w:rsidR="00D13690" w:rsidRPr="0083515C">
        <w:rPr>
          <w:rFonts w:cs="Arial"/>
          <w:sz w:val="22"/>
          <w:lang w:val="ka-GE"/>
        </w:rPr>
        <w:t xml:space="preserve"> [</w:t>
      </w:r>
      <w:r w:rsidR="006F43F0" w:rsidRPr="0083515C">
        <w:rPr>
          <w:rFonts w:cs="Arial"/>
          <w:sz w:val="22"/>
          <w:lang w:val="ka-GE"/>
        </w:rPr>
        <w:t>8</w:t>
      </w:r>
      <w:r w:rsidR="00C678A3" w:rsidRPr="0083515C">
        <w:rPr>
          <w:rFonts w:cs="Arial"/>
          <w:sz w:val="22"/>
          <w:lang w:val="ka-GE"/>
        </w:rPr>
        <w:t xml:space="preserve">]. </w:t>
      </w:r>
    </w:p>
    <w:p w14:paraId="0B28D645" w14:textId="21E8D5E7" w:rsidR="00C678A3" w:rsidRPr="0083515C" w:rsidRDefault="00F659E5" w:rsidP="00FB79CC">
      <w:pPr>
        <w:rPr>
          <w:rFonts w:cs="Arial"/>
          <w:iCs/>
          <w:sz w:val="22"/>
          <w:lang w:val="ka-GE"/>
        </w:rPr>
      </w:pPr>
      <w:r w:rsidRPr="0083515C">
        <w:rPr>
          <w:rFonts w:ascii="Sylfaen" w:hAnsi="Sylfaen"/>
          <w:iCs/>
          <w:sz w:val="22"/>
          <w:szCs w:val="22"/>
          <w:lang w:val="ka-GE"/>
        </w:rPr>
        <w:t xml:space="preserve">2013 წელს ხელმოწერილი და 2016 წელს ძალაში შესული ასოცირების ხელშეკრულება, ევროკავშირთან პოლიტიკური ასოცირების და ღრმა და ყოვლისმომცველი თავისუფალი სავაჭრო სივრცის მეშვეობით ეტაპობრივი ეკონომიკური ინტეგრაციის შესაძლებლობას იძლევა </w:t>
      </w:r>
      <w:r w:rsidR="00FB79CC" w:rsidRPr="0083515C">
        <w:rPr>
          <w:sz w:val="22"/>
          <w:szCs w:val="22"/>
          <w:lang w:val="ka-GE"/>
        </w:rPr>
        <w:t xml:space="preserve"> (</w:t>
      </w:r>
      <w:r w:rsidRPr="0083515C">
        <w:rPr>
          <w:rFonts w:ascii="Sylfaen" w:hAnsi="Sylfaen"/>
          <w:sz w:val="22"/>
          <w:szCs w:val="22"/>
          <w:lang w:val="ka-GE"/>
        </w:rPr>
        <w:t>მუხლი</w:t>
      </w:r>
      <w:r w:rsidRPr="0083515C">
        <w:rPr>
          <w:sz w:val="22"/>
          <w:szCs w:val="22"/>
          <w:lang w:val="ka-GE"/>
        </w:rPr>
        <w:t xml:space="preserve"> 1 (</w:t>
      </w:r>
      <w:r w:rsidR="00686E24" w:rsidRPr="000B67E7">
        <w:rPr>
          <w:rFonts w:ascii="Sylfaen" w:hAnsi="Sylfaen"/>
          <w:sz w:val="22"/>
          <w:szCs w:val="22"/>
          <w:lang w:val="ka-GE"/>
        </w:rPr>
        <w:t>h</w:t>
      </w:r>
      <w:r w:rsidR="00FB79CC" w:rsidRPr="0083515C">
        <w:rPr>
          <w:sz w:val="22"/>
          <w:szCs w:val="22"/>
          <w:lang w:val="ka-GE"/>
        </w:rPr>
        <w:t xml:space="preserve">). </w:t>
      </w:r>
      <w:r w:rsidRPr="0083515C">
        <w:rPr>
          <w:rFonts w:ascii="Sylfaen" w:hAnsi="Sylfaen"/>
          <w:sz w:val="22"/>
          <w:szCs w:val="22"/>
          <w:lang w:val="ka-GE"/>
        </w:rPr>
        <w:t>თუმცა</w:t>
      </w:r>
      <w:r w:rsidR="00FB79CC" w:rsidRPr="0083515C">
        <w:rPr>
          <w:sz w:val="22"/>
          <w:szCs w:val="22"/>
          <w:lang w:val="ka-GE"/>
        </w:rPr>
        <w:t xml:space="preserve">, </w:t>
      </w:r>
      <w:r w:rsidRPr="0083515C">
        <w:rPr>
          <w:rFonts w:ascii="Sylfaen" w:hAnsi="Sylfaen"/>
          <w:sz w:val="22"/>
          <w:szCs w:val="22"/>
          <w:lang w:val="ka-GE"/>
        </w:rPr>
        <w:t>ასოცირების ხელშეკრულებ</w:t>
      </w:r>
      <w:r w:rsidR="00751B25">
        <w:rPr>
          <w:rFonts w:ascii="Sylfaen" w:hAnsi="Sylfaen"/>
          <w:sz w:val="22"/>
          <w:szCs w:val="22"/>
          <w:lang w:val="ka-GE"/>
        </w:rPr>
        <w:t xml:space="preserve">ის დღის წესრიგით განსაზღვრული მიზნების მიღწევისათვის აუცილებელია </w:t>
      </w:r>
      <w:r w:rsidR="00F26D63">
        <w:rPr>
          <w:rFonts w:ascii="Sylfaen" w:hAnsi="Sylfaen"/>
          <w:sz w:val="22"/>
          <w:szCs w:val="22"/>
          <w:lang w:val="ka-GE"/>
        </w:rPr>
        <w:t xml:space="preserve"> მხარეებმა შეასრულონ ხელშეკრულებაში გაწერილი</w:t>
      </w:r>
      <w:r w:rsidRPr="0083515C">
        <w:rPr>
          <w:rFonts w:ascii="Sylfaen" w:hAnsi="Sylfaen"/>
          <w:sz w:val="22"/>
          <w:szCs w:val="22"/>
          <w:lang w:val="ka-GE"/>
        </w:rPr>
        <w:t xml:space="preserve"> წინაპირობ</w:t>
      </w:r>
      <w:r w:rsidR="00F26D63">
        <w:rPr>
          <w:rFonts w:ascii="Sylfaen" w:hAnsi="Sylfaen"/>
          <w:sz w:val="22"/>
          <w:szCs w:val="22"/>
          <w:lang w:val="ka-GE"/>
        </w:rPr>
        <w:t xml:space="preserve">ები </w:t>
      </w:r>
      <w:r w:rsidRPr="0083515C">
        <w:rPr>
          <w:rFonts w:ascii="Sylfaen" w:hAnsi="Sylfaen"/>
          <w:sz w:val="22"/>
          <w:szCs w:val="22"/>
          <w:lang w:val="ka-GE"/>
        </w:rPr>
        <w:t xml:space="preserve">, მათ შორის თამბაქოს </w:t>
      </w:r>
      <w:r w:rsidR="00686E24">
        <w:rPr>
          <w:rFonts w:ascii="Sylfaen" w:hAnsi="Sylfaen"/>
          <w:sz w:val="22"/>
          <w:szCs w:val="22"/>
          <w:lang w:val="ka-GE"/>
        </w:rPr>
        <w:t>კონტროლის პოლიტიკის მიმართულებით</w:t>
      </w:r>
      <w:r w:rsidR="00F26D63">
        <w:rPr>
          <w:rFonts w:ascii="Sylfaen" w:hAnsi="Sylfaen"/>
          <w:sz w:val="22"/>
          <w:szCs w:val="22"/>
          <w:lang w:val="ka-GE"/>
        </w:rPr>
        <w:t>.</w:t>
      </w:r>
      <w:r w:rsidR="00686E24">
        <w:rPr>
          <w:rFonts w:ascii="Sylfaen" w:hAnsi="Sylfaen"/>
          <w:sz w:val="22"/>
          <w:szCs w:val="22"/>
          <w:lang w:val="ka-GE"/>
        </w:rPr>
        <w:t xml:space="preserve"> </w:t>
      </w:r>
      <w:r w:rsidRPr="0083515C">
        <w:rPr>
          <w:rFonts w:ascii="Sylfaen" w:hAnsi="Sylfaen"/>
          <w:sz w:val="22"/>
          <w:szCs w:val="22"/>
          <w:lang w:val="ka-GE"/>
        </w:rPr>
        <w:t xml:space="preserve">ასოცირების ხელშეკრულების </w:t>
      </w:r>
      <w:r w:rsidR="00DB2A05" w:rsidRPr="0083515C">
        <w:rPr>
          <w:iCs/>
          <w:sz w:val="22"/>
          <w:szCs w:val="22"/>
          <w:lang w:val="ka-GE"/>
        </w:rPr>
        <w:t xml:space="preserve">356 </w:t>
      </w:r>
      <w:r w:rsidRPr="0083515C">
        <w:rPr>
          <w:rFonts w:ascii="Sylfaen" w:hAnsi="Sylfaen"/>
          <w:iCs/>
          <w:sz w:val="22"/>
          <w:szCs w:val="22"/>
          <w:lang w:val="ka-GE"/>
        </w:rPr>
        <w:t>-ე მუხლი მკაფიოდ აღნიშნავს თანამშრომლობის მნიშვნელობას ჯან</w:t>
      </w:r>
      <w:r w:rsidR="009A48BC">
        <w:rPr>
          <w:rFonts w:ascii="Sylfaen" w:hAnsi="Sylfaen"/>
          <w:iCs/>
          <w:sz w:val="22"/>
          <w:szCs w:val="22"/>
          <w:lang w:val="ka-GE"/>
        </w:rPr>
        <w:t xml:space="preserve">მრთელობის </w:t>
      </w:r>
      <w:r w:rsidRPr="0083515C">
        <w:rPr>
          <w:rFonts w:ascii="Sylfaen" w:hAnsi="Sylfaen"/>
          <w:iCs/>
          <w:sz w:val="22"/>
          <w:szCs w:val="22"/>
          <w:lang w:val="ka-GE"/>
        </w:rPr>
        <w:t xml:space="preserve"> მსოფლიო ორგანიზაციის თამბაქოს კონტროლის ჩარჩო კონვენციის </w:t>
      </w:r>
      <w:r w:rsidR="009A48BC">
        <w:rPr>
          <w:rFonts w:ascii="Sylfaen" w:hAnsi="Sylfaen"/>
          <w:iCs/>
          <w:sz w:val="22"/>
          <w:szCs w:val="22"/>
          <w:lang w:val="ka-GE"/>
        </w:rPr>
        <w:t xml:space="preserve">აღსრულებისთვის </w:t>
      </w:r>
      <w:r w:rsidRPr="0083515C">
        <w:rPr>
          <w:rFonts w:ascii="Sylfaen" w:hAnsi="Sylfaen"/>
          <w:iCs/>
          <w:sz w:val="22"/>
          <w:szCs w:val="22"/>
          <w:lang w:val="ka-GE"/>
        </w:rPr>
        <w:t xml:space="preserve">, </w:t>
      </w:r>
      <w:r w:rsidR="002622B8" w:rsidRPr="0083515C">
        <w:rPr>
          <w:rFonts w:ascii="Sylfaen" w:hAnsi="Sylfaen"/>
          <w:iCs/>
          <w:sz w:val="22"/>
          <w:szCs w:val="22"/>
          <w:lang w:val="ka-GE"/>
        </w:rPr>
        <w:t xml:space="preserve">რაც თავისთავად საზოგადოებრივი ჯანდაცვის პრიორიტეტია. 71-ე მუხლი </w:t>
      </w:r>
      <w:r w:rsidRPr="0083515C">
        <w:rPr>
          <w:rFonts w:ascii="Sylfaen" w:hAnsi="Sylfaen"/>
          <w:iCs/>
          <w:sz w:val="22"/>
          <w:szCs w:val="22"/>
          <w:lang w:val="ka-GE"/>
        </w:rPr>
        <w:t xml:space="preserve"> </w:t>
      </w:r>
      <w:r w:rsidR="00DB2A05" w:rsidRPr="0083515C">
        <w:rPr>
          <w:iCs/>
          <w:sz w:val="22"/>
          <w:szCs w:val="22"/>
          <w:lang w:val="ka-GE"/>
        </w:rPr>
        <w:t xml:space="preserve"> </w:t>
      </w:r>
      <w:r w:rsidR="002622B8" w:rsidRPr="0083515C">
        <w:rPr>
          <w:rFonts w:ascii="Sylfaen" w:hAnsi="Sylfaen"/>
          <w:iCs/>
          <w:sz w:val="22"/>
          <w:szCs w:val="22"/>
          <w:lang w:val="ka-GE"/>
        </w:rPr>
        <w:t xml:space="preserve">მოუწოდებს მხარეებს </w:t>
      </w:r>
      <w:r w:rsidR="00DB2A05" w:rsidRPr="0083515C">
        <w:rPr>
          <w:iCs/>
          <w:sz w:val="22"/>
          <w:szCs w:val="22"/>
          <w:lang w:val="ka-GE"/>
        </w:rPr>
        <w:t xml:space="preserve"> </w:t>
      </w:r>
      <w:r w:rsidR="002622B8" w:rsidRPr="0083515C">
        <w:rPr>
          <w:rFonts w:ascii="Sylfaen" w:hAnsi="Sylfaen"/>
          <w:iCs/>
          <w:sz w:val="22"/>
          <w:szCs w:val="22"/>
          <w:lang w:val="ka-GE"/>
        </w:rPr>
        <w:t>ებრძოლონ თამბაქოს ნაწარმით უკანონო ვაჭრობას, ხოლო 283-ე მუხლი</w:t>
      </w:r>
      <w:r w:rsidR="00F26D63">
        <w:rPr>
          <w:rFonts w:ascii="Sylfaen" w:hAnsi="Sylfaen"/>
          <w:iCs/>
          <w:sz w:val="22"/>
          <w:szCs w:val="22"/>
          <w:lang w:val="ka-GE"/>
        </w:rPr>
        <w:t>ს მიხედვით</w:t>
      </w:r>
      <w:r w:rsidR="002622B8" w:rsidRPr="0083515C">
        <w:rPr>
          <w:rFonts w:ascii="Sylfaen" w:hAnsi="Sylfaen"/>
          <w:iCs/>
          <w:sz w:val="22"/>
          <w:szCs w:val="22"/>
          <w:lang w:val="ka-GE"/>
        </w:rPr>
        <w:t xml:space="preserve"> მხარეებ</w:t>
      </w:r>
      <w:r w:rsidR="00F26D63">
        <w:rPr>
          <w:rFonts w:ascii="Sylfaen" w:hAnsi="Sylfaen"/>
          <w:iCs/>
          <w:sz w:val="22"/>
          <w:szCs w:val="22"/>
          <w:lang w:val="ka-GE"/>
        </w:rPr>
        <w:t xml:space="preserve">მა უნდა </w:t>
      </w:r>
      <w:r w:rsidR="002622B8" w:rsidRPr="0083515C">
        <w:rPr>
          <w:rFonts w:ascii="Sylfaen" w:hAnsi="Sylfaen"/>
          <w:iCs/>
          <w:sz w:val="22"/>
          <w:szCs w:val="22"/>
          <w:lang w:val="ka-GE"/>
        </w:rPr>
        <w:t xml:space="preserve"> მოახდინონ თამბაქოს </w:t>
      </w:r>
      <w:r w:rsidR="009A48BC">
        <w:rPr>
          <w:rFonts w:ascii="Sylfaen" w:hAnsi="Sylfaen"/>
          <w:iCs/>
          <w:sz w:val="22"/>
          <w:szCs w:val="22"/>
          <w:lang w:val="ka-GE"/>
        </w:rPr>
        <w:t xml:space="preserve">პროდუქტებზე საშემოსავლო გადასახიდის </w:t>
      </w:r>
      <w:r w:rsidR="002622B8" w:rsidRPr="0083515C">
        <w:rPr>
          <w:rFonts w:ascii="Sylfaen" w:hAnsi="Sylfaen"/>
          <w:iCs/>
          <w:sz w:val="22"/>
          <w:szCs w:val="22"/>
          <w:lang w:val="ka-GE"/>
        </w:rPr>
        <w:t>ჰარმონიზაცია ევროკავშირის</w:t>
      </w:r>
      <w:r w:rsidR="008C6E70">
        <w:rPr>
          <w:rFonts w:ascii="Sylfaen" w:hAnsi="Sylfaen"/>
          <w:iCs/>
          <w:sz w:val="22"/>
          <w:szCs w:val="22"/>
          <w:lang w:val="ka-GE"/>
        </w:rPr>
        <w:t xml:space="preserve"> შესაბამის დირექტივასა</w:t>
      </w:r>
      <w:r w:rsidR="002622B8" w:rsidRPr="0083515C">
        <w:rPr>
          <w:rFonts w:ascii="Sylfaen" w:hAnsi="Sylfaen"/>
          <w:iCs/>
          <w:sz w:val="22"/>
          <w:szCs w:val="22"/>
          <w:lang w:val="ka-GE"/>
        </w:rPr>
        <w:t xml:space="preserve"> და </w:t>
      </w:r>
      <w:r w:rsidR="00DB2A05" w:rsidRPr="0083515C">
        <w:rPr>
          <w:iCs/>
          <w:sz w:val="22"/>
          <w:szCs w:val="22"/>
          <w:lang w:val="ka-GE"/>
        </w:rPr>
        <w:t xml:space="preserve"> </w:t>
      </w:r>
      <w:r w:rsidR="002622B8" w:rsidRPr="0083515C">
        <w:rPr>
          <w:rFonts w:ascii="Sylfaen" w:hAnsi="Sylfaen"/>
          <w:iCs/>
          <w:sz w:val="22"/>
          <w:szCs w:val="22"/>
          <w:lang w:val="ka-GE"/>
        </w:rPr>
        <w:t>ჯა</w:t>
      </w:r>
      <w:r w:rsidR="009A48BC">
        <w:rPr>
          <w:rFonts w:ascii="Sylfaen" w:hAnsi="Sylfaen"/>
          <w:iCs/>
          <w:sz w:val="22"/>
          <w:szCs w:val="22"/>
          <w:lang w:val="ka-GE"/>
        </w:rPr>
        <w:t xml:space="preserve">ნმრთელობის </w:t>
      </w:r>
      <w:r w:rsidR="002622B8" w:rsidRPr="0083515C">
        <w:rPr>
          <w:rFonts w:ascii="Sylfaen" w:hAnsi="Sylfaen"/>
          <w:iCs/>
          <w:sz w:val="22"/>
          <w:szCs w:val="22"/>
          <w:lang w:val="ka-GE"/>
        </w:rPr>
        <w:t xml:space="preserve"> მსოფლიო ორგანიზაციის თამბაქოს კონტროლის ჩარჩო კონვენცი</w:t>
      </w:r>
      <w:r w:rsidR="008C6E70">
        <w:rPr>
          <w:rFonts w:ascii="Sylfaen" w:hAnsi="Sylfaen"/>
          <w:iCs/>
          <w:sz w:val="22"/>
          <w:szCs w:val="22"/>
          <w:lang w:val="ka-GE"/>
        </w:rPr>
        <w:t>ასთან</w:t>
      </w:r>
      <w:r w:rsidR="002622B8" w:rsidRPr="0083515C">
        <w:rPr>
          <w:rFonts w:ascii="Sylfaen" w:hAnsi="Sylfaen"/>
          <w:iCs/>
          <w:sz w:val="22"/>
          <w:szCs w:val="22"/>
          <w:lang w:val="ka-GE"/>
        </w:rPr>
        <w:t xml:space="preserve"> </w:t>
      </w:r>
      <w:r w:rsidR="00DB2A05" w:rsidRPr="0083515C">
        <w:rPr>
          <w:iCs/>
          <w:sz w:val="22"/>
          <w:szCs w:val="22"/>
          <w:lang w:val="ka-GE"/>
        </w:rPr>
        <w:t xml:space="preserve">(box 1). </w:t>
      </w:r>
    </w:p>
    <w:p w14:paraId="38B0CCAA" w14:textId="2A248097" w:rsidR="00DB2A05" w:rsidRPr="000A1D9E" w:rsidRDefault="00DB2A05" w:rsidP="0058325D">
      <w:pPr>
        <w:pStyle w:val="Caption"/>
        <w:rPr>
          <w:b/>
          <w:iCs w:val="0"/>
          <w:color w:val="808080" w:themeColor="background1" w:themeShade="80"/>
          <w:sz w:val="20"/>
          <w:szCs w:val="20"/>
          <w:lang w:val="ka-GE"/>
        </w:rPr>
      </w:pPr>
      <w:bookmarkStart w:id="12" w:name="_Toc507039810"/>
      <w:r w:rsidRPr="000A1D9E">
        <w:rPr>
          <w:b/>
          <w:iCs w:val="0"/>
          <w:color w:val="808080" w:themeColor="background1" w:themeShade="80"/>
          <w:sz w:val="20"/>
          <w:szCs w:val="20"/>
          <w:lang w:val="ka-GE"/>
        </w:rPr>
        <w:t xml:space="preserve">Box </w:t>
      </w:r>
      <w:r w:rsidRPr="000A1D9E">
        <w:rPr>
          <w:b/>
          <w:iCs w:val="0"/>
          <w:color w:val="808080" w:themeColor="background1" w:themeShade="80"/>
          <w:sz w:val="20"/>
          <w:szCs w:val="20"/>
          <w:lang w:val="ka-GE"/>
        </w:rPr>
        <w:fldChar w:fldCharType="begin"/>
      </w:r>
      <w:r w:rsidRPr="000A1D9E">
        <w:rPr>
          <w:b/>
          <w:iCs w:val="0"/>
          <w:color w:val="808080" w:themeColor="background1" w:themeShade="80"/>
          <w:sz w:val="20"/>
          <w:szCs w:val="20"/>
          <w:lang w:val="ka-GE"/>
        </w:rPr>
        <w:instrText xml:space="preserve"> SEQ Text_Box \* ARABIC </w:instrText>
      </w:r>
      <w:r w:rsidRPr="000A1D9E">
        <w:rPr>
          <w:b/>
          <w:iCs w:val="0"/>
          <w:color w:val="808080" w:themeColor="background1" w:themeShade="80"/>
          <w:sz w:val="20"/>
          <w:szCs w:val="20"/>
          <w:lang w:val="ka-GE"/>
        </w:rPr>
        <w:fldChar w:fldCharType="separate"/>
      </w:r>
      <w:r w:rsidRPr="000A1D9E">
        <w:rPr>
          <w:b/>
          <w:iCs w:val="0"/>
          <w:color w:val="808080" w:themeColor="background1" w:themeShade="80"/>
          <w:sz w:val="20"/>
          <w:szCs w:val="20"/>
          <w:lang w:val="ka-GE"/>
        </w:rPr>
        <w:t>1</w:t>
      </w:r>
      <w:r w:rsidRPr="000A1D9E">
        <w:rPr>
          <w:b/>
          <w:iCs w:val="0"/>
          <w:color w:val="808080" w:themeColor="background1" w:themeShade="80"/>
          <w:sz w:val="20"/>
          <w:szCs w:val="20"/>
          <w:lang w:val="ka-GE"/>
        </w:rPr>
        <w:fldChar w:fldCharType="end"/>
      </w:r>
      <w:r w:rsidRPr="000A1D9E">
        <w:rPr>
          <w:b/>
          <w:iCs w:val="0"/>
          <w:color w:val="808080" w:themeColor="background1" w:themeShade="80"/>
          <w:sz w:val="20"/>
          <w:szCs w:val="20"/>
          <w:lang w:val="ka-GE"/>
        </w:rPr>
        <w:t xml:space="preserve"> </w:t>
      </w:r>
      <w:bookmarkEnd w:id="12"/>
      <w:r w:rsidR="007B79B6" w:rsidRPr="000A1D9E">
        <w:rPr>
          <w:rFonts w:ascii="Sylfaen" w:hAnsi="Sylfaen" w:cs="Sylfaen"/>
          <w:b/>
          <w:iCs w:val="0"/>
          <w:color w:val="808080" w:themeColor="background1" w:themeShade="80"/>
          <w:sz w:val="20"/>
          <w:szCs w:val="20"/>
          <w:lang w:val="ka-GE"/>
        </w:rPr>
        <w:t>თამბაქოს</w:t>
      </w:r>
      <w:r w:rsidR="007B79B6" w:rsidRPr="000A1D9E">
        <w:rPr>
          <w:b/>
          <w:iCs w:val="0"/>
          <w:color w:val="808080" w:themeColor="background1" w:themeShade="80"/>
          <w:sz w:val="20"/>
          <w:szCs w:val="20"/>
          <w:lang w:val="ka-GE"/>
        </w:rPr>
        <w:t xml:space="preserve"> </w:t>
      </w:r>
      <w:r w:rsidR="007B79B6" w:rsidRPr="000A1D9E">
        <w:rPr>
          <w:rFonts w:ascii="Sylfaen" w:hAnsi="Sylfaen" w:cs="Sylfaen"/>
          <w:b/>
          <w:iCs w:val="0"/>
          <w:color w:val="808080" w:themeColor="background1" w:themeShade="80"/>
          <w:sz w:val="20"/>
          <w:szCs w:val="20"/>
          <w:lang w:val="ka-GE"/>
        </w:rPr>
        <w:t>კონტროლი</w:t>
      </w:r>
      <w:r w:rsidR="007B79B6" w:rsidRPr="000A1D9E">
        <w:rPr>
          <w:b/>
          <w:iCs w:val="0"/>
          <w:color w:val="808080" w:themeColor="background1" w:themeShade="80"/>
          <w:sz w:val="20"/>
          <w:szCs w:val="20"/>
          <w:lang w:val="ka-GE"/>
        </w:rPr>
        <w:t xml:space="preserve"> </w:t>
      </w:r>
      <w:r w:rsidR="007B79B6" w:rsidRPr="000A1D9E">
        <w:rPr>
          <w:rFonts w:ascii="Sylfaen" w:hAnsi="Sylfaen" w:cs="Sylfaen"/>
          <w:b/>
          <w:iCs w:val="0"/>
          <w:color w:val="808080" w:themeColor="background1" w:themeShade="80"/>
          <w:sz w:val="20"/>
          <w:szCs w:val="20"/>
          <w:lang w:val="ka-GE"/>
        </w:rPr>
        <w:t>საქართველო</w:t>
      </w:r>
      <w:r w:rsidR="007B79B6" w:rsidRPr="000A1D9E">
        <w:rPr>
          <w:b/>
          <w:iCs w:val="0"/>
          <w:color w:val="808080" w:themeColor="background1" w:themeShade="80"/>
          <w:sz w:val="20"/>
          <w:szCs w:val="20"/>
          <w:lang w:val="ka-GE"/>
        </w:rPr>
        <w:t xml:space="preserve"> </w:t>
      </w:r>
      <w:r w:rsidR="007B79B6" w:rsidRPr="000A1D9E">
        <w:rPr>
          <w:rFonts w:ascii="Sylfaen" w:hAnsi="Sylfaen" w:cs="Sylfaen"/>
          <w:b/>
          <w:iCs w:val="0"/>
          <w:color w:val="808080" w:themeColor="background1" w:themeShade="80"/>
          <w:sz w:val="20"/>
          <w:szCs w:val="20"/>
          <w:lang w:val="ka-GE"/>
        </w:rPr>
        <w:t>ევროკავშირს</w:t>
      </w:r>
      <w:r w:rsidR="00DF1E7C" w:rsidRPr="000A1D9E">
        <w:rPr>
          <w:rFonts w:ascii="Sylfaen" w:hAnsi="Sylfaen" w:cs="Sylfaen"/>
          <w:b/>
          <w:iCs w:val="0"/>
          <w:color w:val="808080" w:themeColor="background1" w:themeShade="80"/>
          <w:sz w:val="20"/>
          <w:szCs w:val="20"/>
          <w:lang w:val="ka-GE"/>
        </w:rPr>
        <w:t xml:space="preserve"> შორის </w:t>
      </w:r>
      <w:r w:rsidR="007B79B6" w:rsidRPr="000A1D9E">
        <w:rPr>
          <w:b/>
          <w:iCs w:val="0"/>
          <w:color w:val="808080" w:themeColor="background1" w:themeShade="80"/>
          <w:sz w:val="20"/>
          <w:szCs w:val="20"/>
          <w:lang w:val="ka-GE"/>
        </w:rPr>
        <w:t xml:space="preserve"> </w:t>
      </w:r>
      <w:r w:rsidR="007B79B6" w:rsidRPr="000A1D9E">
        <w:rPr>
          <w:rFonts w:ascii="Sylfaen" w:hAnsi="Sylfaen" w:cs="Sylfaen"/>
          <w:b/>
          <w:iCs w:val="0"/>
          <w:color w:val="808080" w:themeColor="background1" w:themeShade="80"/>
          <w:sz w:val="20"/>
          <w:szCs w:val="20"/>
          <w:lang w:val="ka-GE"/>
        </w:rPr>
        <w:t>ასოცირების</w:t>
      </w:r>
      <w:r w:rsidR="007B79B6" w:rsidRPr="000A1D9E">
        <w:rPr>
          <w:b/>
          <w:iCs w:val="0"/>
          <w:color w:val="808080" w:themeColor="background1" w:themeShade="80"/>
          <w:sz w:val="20"/>
          <w:szCs w:val="20"/>
          <w:lang w:val="ka-GE"/>
        </w:rPr>
        <w:t xml:space="preserve"> </w:t>
      </w:r>
      <w:r w:rsidR="00DF1E7C" w:rsidRPr="000A1D9E">
        <w:rPr>
          <w:rFonts w:ascii="Sylfaen" w:hAnsi="Sylfaen"/>
          <w:b/>
          <w:iCs w:val="0"/>
          <w:color w:val="808080" w:themeColor="background1" w:themeShade="80"/>
          <w:sz w:val="20"/>
          <w:szCs w:val="20"/>
          <w:lang w:val="ka-GE"/>
        </w:rPr>
        <w:t xml:space="preserve">შესახებ </w:t>
      </w:r>
      <w:r w:rsidR="00DF1E7C" w:rsidRPr="000A1D9E">
        <w:rPr>
          <w:rFonts w:ascii="Sylfaen" w:hAnsi="Sylfaen" w:cs="Sylfaen"/>
          <w:b/>
          <w:iCs w:val="0"/>
          <w:color w:val="808080" w:themeColor="background1" w:themeShade="80"/>
          <w:sz w:val="20"/>
          <w:szCs w:val="20"/>
          <w:lang w:val="ka-GE"/>
        </w:rPr>
        <w:t xml:space="preserve">შეთანხმების </w:t>
      </w:r>
      <w:r w:rsidR="007B79B6" w:rsidRPr="000A1D9E">
        <w:rPr>
          <w:b/>
          <w:iCs w:val="0"/>
          <w:color w:val="808080" w:themeColor="background1" w:themeShade="80"/>
          <w:sz w:val="20"/>
          <w:szCs w:val="20"/>
          <w:lang w:val="ka-GE"/>
        </w:rPr>
        <w:t xml:space="preserve"> </w:t>
      </w:r>
      <w:r w:rsidR="007B79B6" w:rsidRPr="000A1D9E">
        <w:rPr>
          <w:rFonts w:ascii="Sylfaen" w:hAnsi="Sylfaen" w:cs="Sylfaen"/>
          <w:b/>
          <w:iCs w:val="0"/>
          <w:color w:val="808080" w:themeColor="background1" w:themeShade="80"/>
          <w:sz w:val="20"/>
          <w:szCs w:val="20"/>
          <w:lang w:val="ka-GE"/>
        </w:rPr>
        <w:t>მიხედვით</w:t>
      </w:r>
    </w:p>
    <w:p w14:paraId="71A8670D" w14:textId="77777777" w:rsidR="00DB2A05" w:rsidRPr="0083515C" w:rsidRDefault="00712FD0" w:rsidP="00C96603">
      <w:pPr>
        <w:pBdr>
          <w:top w:val="single" w:sz="4" w:space="1" w:color="auto"/>
          <w:left w:val="single" w:sz="4" w:space="4" w:color="auto"/>
          <w:bottom w:val="single" w:sz="4" w:space="23" w:color="auto"/>
          <w:right w:val="single" w:sz="4" w:space="8" w:color="auto"/>
        </w:pBdr>
        <w:shd w:val="clear" w:color="auto" w:fill="F2F2F2"/>
        <w:rPr>
          <w:i/>
          <w:sz w:val="22"/>
          <w:szCs w:val="22"/>
          <w:lang w:val="ka-GE"/>
        </w:rPr>
      </w:pPr>
      <w:r w:rsidRPr="0083515C">
        <w:rPr>
          <w:rFonts w:ascii="Sylfaen" w:hAnsi="Sylfaen"/>
          <w:b/>
          <w:bCs/>
          <w:iCs/>
          <w:sz w:val="22"/>
          <w:szCs w:val="22"/>
          <w:lang w:val="ka-GE"/>
        </w:rPr>
        <w:t>მუხლი</w:t>
      </w:r>
      <w:r w:rsidR="00DB2A05" w:rsidRPr="0083515C">
        <w:rPr>
          <w:b/>
          <w:bCs/>
          <w:iCs/>
          <w:sz w:val="22"/>
          <w:szCs w:val="22"/>
          <w:lang w:val="ka-GE"/>
        </w:rPr>
        <w:t xml:space="preserve"> 356: </w:t>
      </w:r>
      <w:r w:rsidRPr="0083515C">
        <w:rPr>
          <w:rFonts w:ascii="Sylfaen" w:hAnsi="Sylfaen" w:cs="Sylfaen"/>
          <w:i/>
          <w:sz w:val="22"/>
          <w:szCs w:val="22"/>
          <w:lang w:val="ka-GE"/>
        </w:rPr>
        <w:t>მხარეები</w:t>
      </w:r>
      <w:r w:rsidRPr="0083515C">
        <w:rPr>
          <w:i/>
          <w:sz w:val="22"/>
          <w:szCs w:val="22"/>
          <w:lang w:val="ka-GE"/>
        </w:rPr>
        <w:t xml:space="preserve"> </w:t>
      </w:r>
      <w:r w:rsidRPr="0083515C">
        <w:rPr>
          <w:rFonts w:ascii="Sylfaen" w:hAnsi="Sylfaen" w:cs="Sylfaen"/>
          <w:i/>
          <w:sz w:val="22"/>
          <w:szCs w:val="22"/>
          <w:lang w:val="ka-GE"/>
        </w:rPr>
        <w:t>თანხმდებიან</w:t>
      </w:r>
      <w:r w:rsidRPr="0083515C">
        <w:rPr>
          <w:i/>
          <w:sz w:val="22"/>
          <w:szCs w:val="22"/>
          <w:lang w:val="ka-GE"/>
        </w:rPr>
        <w:t xml:space="preserve"> </w:t>
      </w:r>
      <w:r w:rsidRPr="0083515C">
        <w:rPr>
          <w:rFonts w:ascii="Sylfaen" w:hAnsi="Sylfaen" w:cs="Sylfaen"/>
          <w:i/>
          <w:sz w:val="22"/>
          <w:szCs w:val="22"/>
          <w:lang w:val="ka-GE"/>
        </w:rPr>
        <w:t>ჯანდაცვის</w:t>
      </w:r>
      <w:r w:rsidRPr="0083515C">
        <w:rPr>
          <w:i/>
          <w:sz w:val="22"/>
          <w:szCs w:val="22"/>
          <w:lang w:val="ka-GE"/>
        </w:rPr>
        <w:t xml:space="preserve"> </w:t>
      </w:r>
      <w:r w:rsidRPr="0083515C">
        <w:rPr>
          <w:rFonts w:ascii="Sylfaen" w:hAnsi="Sylfaen" w:cs="Sylfaen"/>
          <w:i/>
          <w:sz w:val="22"/>
          <w:szCs w:val="22"/>
          <w:lang w:val="ka-GE"/>
        </w:rPr>
        <w:t>სფეროში</w:t>
      </w:r>
      <w:r w:rsidRPr="0083515C">
        <w:rPr>
          <w:i/>
          <w:sz w:val="22"/>
          <w:szCs w:val="22"/>
          <w:lang w:val="ka-GE"/>
        </w:rPr>
        <w:t xml:space="preserve"> </w:t>
      </w:r>
      <w:r w:rsidRPr="0083515C">
        <w:rPr>
          <w:rFonts w:ascii="Sylfaen" w:hAnsi="Sylfaen" w:cs="Sylfaen"/>
          <w:i/>
          <w:sz w:val="22"/>
          <w:szCs w:val="22"/>
          <w:lang w:val="ka-GE"/>
        </w:rPr>
        <w:t>თანამშრომლობის</w:t>
      </w:r>
      <w:r w:rsidRPr="0083515C">
        <w:rPr>
          <w:i/>
          <w:sz w:val="22"/>
          <w:szCs w:val="22"/>
          <w:lang w:val="ka-GE"/>
        </w:rPr>
        <w:t xml:space="preserve"> </w:t>
      </w:r>
      <w:r w:rsidRPr="0083515C">
        <w:rPr>
          <w:rFonts w:ascii="Sylfaen" w:hAnsi="Sylfaen" w:cs="Sylfaen"/>
          <w:i/>
          <w:sz w:val="22"/>
          <w:szCs w:val="22"/>
          <w:lang w:val="ka-GE"/>
        </w:rPr>
        <w:t>გაღრმავებაზე</w:t>
      </w:r>
      <w:r w:rsidR="00DB2A05" w:rsidRPr="0083515C">
        <w:rPr>
          <w:i/>
          <w:sz w:val="22"/>
          <w:szCs w:val="22"/>
          <w:lang w:val="ka-GE"/>
        </w:rPr>
        <w:t xml:space="preserve"> […] </w:t>
      </w:r>
      <w:r w:rsidRPr="0083515C">
        <w:rPr>
          <w:rFonts w:ascii="Sylfaen" w:hAnsi="Sylfaen"/>
          <w:i/>
          <w:sz w:val="22"/>
          <w:szCs w:val="22"/>
          <w:lang w:val="ka-GE"/>
        </w:rPr>
        <w:t>კერძოდ</w:t>
      </w:r>
      <w:r w:rsidR="00DB2A05" w:rsidRPr="0083515C">
        <w:rPr>
          <w:i/>
          <w:sz w:val="22"/>
          <w:szCs w:val="22"/>
          <w:lang w:val="ka-GE"/>
        </w:rPr>
        <w:t xml:space="preserve">: </w:t>
      </w:r>
    </w:p>
    <w:p w14:paraId="648660FF" w14:textId="27206A61" w:rsidR="00DB2A05" w:rsidRPr="0083515C" w:rsidRDefault="00DB2A05" w:rsidP="00C96603">
      <w:pPr>
        <w:pBdr>
          <w:top w:val="single" w:sz="4" w:space="1" w:color="auto"/>
          <w:left w:val="single" w:sz="4" w:space="4" w:color="auto"/>
          <w:bottom w:val="single" w:sz="4" w:space="23" w:color="auto"/>
          <w:right w:val="single" w:sz="4" w:space="8" w:color="auto"/>
        </w:pBdr>
        <w:shd w:val="clear" w:color="auto" w:fill="F2F2F2"/>
        <w:rPr>
          <w:i/>
          <w:sz w:val="22"/>
          <w:szCs w:val="22"/>
          <w:lang w:val="ka-GE"/>
        </w:rPr>
      </w:pPr>
      <w:r w:rsidRPr="0083515C">
        <w:rPr>
          <w:i/>
          <w:sz w:val="22"/>
          <w:szCs w:val="22"/>
          <w:lang w:val="ka-GE"/>
        </w:rPr>
        <w:t xml:space="preserve">(c) </w:t>
      </w:r>
      <w:r w:rsidR="00E470E1" w:rsidRPr="000B67E7">
        <w:rPr>
          <w:rFonts w:ascii="Sylfaen" w:hAnsi="Sylfaen" w:cs="Sylfaen"/>
          <w:lang w:val="ka-GE"/>
        </w:rPr>
        <w:t>არაგადამდებ</w:t>
      </w:r>
      <w:r w:rsidR="00E470E1" w:rsidRPr="000B67E7">
        <w:rPr>
          <w:lang w:val="ka-GE"/>
        </w:rPr>
        <w:t xml:space="preserve"> </w:t>
      </w:r>
      <w:r w:rsidR="00E470E1" w:rsidRPr="000B67E7">
        <w:rPr>
          <w:rFonts w:ascii="Sylfaen" w:hAnsi="Sylfaen" w:cs="Sylfaen"/>
          <w:lang w:val="ka-GE"/>
        </w:rPr>
        <w:t>დაავადებათა</w:t>
      </w:r>
      <w:r w:rsidR="00E470E1" w:rsidRPr="000B67E7">
        <w:rPr>
          <w:lang w:val="ka-GE"/>
        </w:rPr>
        <w:t xml:space="preserve"> </w:t>
      </w:r>
      <w:r w:rsidR="00E470E1" w:rsidRPr="000B67E7">
        <w:rPr>
          <w:rFonts w:ascii="Sylfaen" w:hAnsi="Sylfaen" w:cs="Sylfaen"/>
          <w:lang w:val="ka-GE"/>
        </w:rPr>
        <w:t>პრევენცია</w:t>
      </w:r>
      <w:r w:rsidR="00E470E1" w:rsidRPr="000B67E7">
        <w:rPr>
          <w:lang w:val="ka-GE"/>
        </w:rPr>
        <w:t xml:space="preserve"> </w:t>
      </w:r>
      <w:r w:rsidR="00E470E1" w:rsidRPr="000B67E7">
        <w:rPr>
          <w:rFonts w:ascii="Sylfaen" w:hAnsi="Sylfaen" w:cs="Sylfaen"/>
          <w:lang w:val="ka-GE"/>
        </w:rPr>
        <w:t>და</w:t>
      </w:r>
      <w:r w:rsidR="00E470E1" w:rsidRPr="000B67E7">
        <w:rPr>
          <w:lang w:val="ka-GE"/>
        </w:rPr>
        <w:t xml:space="preserve"> </w:t>
      </w:r>
      <w:r w:rsidR="00E470E1" w:rsidRPr="000B67E7">
        <w:rPr>
          <w:rFonts w:ascii="Sylfaen" w:hAnsi="Sylfaen" w:cs="Sylfaen"/>
          <w:lang w:val="ka-GE"/>
        </w:rPr>
        <w:t>კონტროლი</w:t>
      </w:r>
      <w:r w:rsidR="00E470E1" w:rsidRPr="000B67E7">
        <w:rPr>
          <w:lang w:val="ka-GE"/>
        </w:rPr>
        <w:t xml:space="preserve">, </w:t>
      </w:r>
      <w:r w:rsidR="00E470E1" w:rsidRPr="000B67E7">
        <w:rPr>
          <w:rFonts w:ascii="Sylfaen" w:hAnsi="Sylfaen" w:cs="Sylfaen"/>
          <w:lang w:val="ka-GE"/>
        </w:rPr>
        <w:t>ძირითადად</w:t>
      </w:r>
      <w:r w:rsidR="00E470E1" w:rsidRPr="000B67E7">
        <w:rPr>
          <w:lang w:val="ka-GE"/>
        </w:rPr>
        <w:t xml:space="preserve"> </w:t>
      </w:r>
      <w:r w:rsidR="00E470E1" w:rsidRPr="000B67E7">
        <w:rPr>
          <w:rFonts w:ascii="Sylfaen" w:hAnsi="Sylfaen" w:cs="Sylfaen"/>
          <w:lang w:val="ka-GE"/>
        </w:rPr>
        <w:t>ინფორმაციისა</w:t>
      </w:r>
      <w:r w:rsidR="00E470E1" w:rsidRPr="000B67E7">
        <w:rPr>
          <w:lang w:val="ka-GE"/>
        </w:rPr>
        <w:t xml:space="preserve"> </w:t>
      </w:r>
      <w:r w:rsidR="00E470E1" w:rsidRPr="000B67E7">
        <w:rPr>
          <w:rFonts w:ascii="Sylfaen" w:hAnsi="Sylfaen" w:cs="Sylfaen"/>
          <w:lang w:val="ka-GE"/>
        </w:rPr>
        <w:t>და</w:t>
      </w:r>
      <w:r w:rsidR="00E470E1" w:rsidRPr="000B67E7">
        <w:rPr>
          <w:lang w:val="ka-GE"/>
        </w:rPr>
        <w:t xml:space="preserve"> </w:t>
      </w:r>
      <w:r w:rsidR="00E470E1" w:rsidRPr="000B67E7">
        <w:rPr>
          <w:rFonts w:ascii="Sylfaen" w:hAnsi="Sylfaen" w:cs="Sylfaen"/>
          <w:lang w:val="ka-GE"/>
        </w:rPr>
        <w:t>საუკეთესო</w:t>
      </w:r>
      <w:r w:rsidR="00E470E1" w:rsidRPr="000B67E7">
        <w:rPr>
          <w:lang w:val="ka-GE"/>
        </w:rPr>
        <w:t xml:space="preserve"> </w:t>
      </w:r>
      <w:r w:rsidR="00E470E1" w:rsidRPr="000B67E7">
        <w:rPr>
          <w:rFonts w:ascii="Sylfaen" w:hAnsi="Sylfaen" w:cs="Sylfaen"/>
          <w:lang w:val="ka-GE"/>
        </w:rPr>
        <w:t>პრაქტიკის</w:t>
      </w:r>
      <w:r w:rsidR="00E470E1" w:rsidRPr="000B67E7">
        <w:rPr>
          <w:lang w:val="ka-GE"/>
        </w:rPr>
        <w:t xml:space="preserve"> </w:t>
      </w:r>
      <w:r w:rsidR="00E470E1" w:rsidRPr="000B67E7">
        <w:rPr>
          <w:rFonts w:ascii="Sylfaen" w:hAnsi="Sylfaen" w:cs="Sylfaen"/>
          <w:lang w:val="ka-GE"/>
        </w:rPr>
        <w:t>გაცვლის</w:t>
      </w:r>
      <w:r w:rsidR="00E470E1" w:rsidRPr="000B67E7">
        <w:rPr>
          <w:lang w:val="ka-GE"/>
        </w:rPr>
        <w:t xml:space="preserve">, </w:t>
      </w:r>
      <w:r w:rsidR="00E470E1" w:rsidRPr="000B67E7">
        <w:rPr>
          <w:rFonts w:ascii="Sylfaen" w:hAnsi="Sylfaen" w:cs="Sylfaen"/>
          <w:lang w:val="ka-GE"/>
        </w:rPr>
        <w:t>ჯანსაღი</w:t>
      </w:r>
      <w:r w:rsidR="00E470E1" w:rsidRPr="000B67E7">
        <w:rPr>
          <w:lang w:val="ka-GE"/>
        </w:rPr>
        <w:t xml:space="preserve"> </w:t>
      </w:r>
      <w:r w:rsidR="00E470E1" w:rsidRPr="000B67E7">
        <w:rPr>
          <w:rFonts w:ascii="Sylfaen" w:hAnsi="Sylfaen" w:cs="Sylfaen"/>
          <w:lang w:val="ka-GE"/>
        </w:rPr>
        <w:t>ცხოვრების</w:t>
      </w:r>
      <w:r w:rsidR="00E470E1" w:rsidRPr="000B67E7">
        <w:rPr>
          <w:lang w:val="ka-GE"/>
        </w:rPr>
        <w:t xml:space="preserve"> </w:t>
      </w:r>
      <w:r w:rsidR="00E470E1" w:rsidRPr="000B67E7">
        <w:rPr>
          <w:rFonts w:ascii="Sylfaen" w:hAnsi="Sylfaen" w:cs="Sylfaen"/>
          <w:lang w:val="ka-GE"/>
        </w:rPr>
        <w:t>წესისა</w:t>
      </w:r>
      <w:r w:rsidR="00E470E1" w:rsidRPr="000B67E7">
        <w:rPr>
          <w:lang w:val="ka-GE"/>
        </w:rPr>
        <w:t xml:space="preserve"> </w:t>
      </w:r>
      <w:r w:rsidR="00E470E1" w:rsidRPr="000B67E7">
        <w:rPr>
          <w:rFonts w:ascii="Sylfaen" w:hAnsi="Sylfaen" w:cs="Sylfaen"/>
          <w:lang w:val="ka-GE"/>
        </w:rPr>
        <w:t>და</w:t>
      </w:r>
      <w:r w:rsidR="00E470E1" w:rsidRPr="000B67E7">
        <w:rPr>
          <w:lang w:val="ka-GE"/>
        </w:rPr>
        <w:t xml:space="preserve"> </w:t>
      </w:r>
      <w:r w:rsidR="00E470E1" w:rsidRPr="000B67E7">
        <w:rPr>
          <w:rFonts w:ascii="Sylfaen" w:hAnsi="Sylfaen" w:cs="Sylfaen"/>
          <w:lang w:val="ka-GE"/>
        </w:rPr>
        <w:t>ფიზიკური</w:t>
      </w:r>
      <w:r w:rsidR="00E470E1" w:rsidRPr="000B67E7">
        <w:rPr>
          <w:lang w:val="ka-GE"/>
        </w:rPr>
        <w:t xml:space="preserve"> </w:t>
      </w:r>
      <w:r w:rsidR="00E470E1" w:rsidRPr="000B67E7">
        <w:rPr>
          <w:rFonts w:ascii="Sylfaen" w:hAnsi="Sylfaen" w:cs="Sylfaen"/>
          <w:lang w:val="ka-GE"/>
        </w:rPr>
        <w:t>აქტივობის</w:t>
      </w:r>
      <w:r w:rsidR="00E470E1" w:rsidRPr="000B67E7">
        <w:rPr>
          <w:lang w:val="ka-GE"/>
        </w:rPr>
        <w:t xml:space="preserve"> </w:t>
      </w:r>
      <w:r w:rsidR="00E470E1" w:rsidRPr="000B67E7">
        <w:rPr>
          <w:rFonts w:ascii="Sylfaen" w:hAnsi="Sylfaen" w:cs="Sylfaen"/>
          <w:lang w:val="ka-GE"/>
        </w:rPr>
        <w:t>ხელშეწყობისა</w:t>
      </w:r>
      <w:r w:rsidR="00E470E1" w:rsidRPr="000B67E7">
        <w:rPr>
          <w:lang w:val="ka-GE"/>
        </w:rPr>
        <w:t xml:space="preserve"> </w:t>
      </w:r>
      <w:r w:rsidR="00E470E1" w:rsidRPr="000B67E7">
        <w:rPr>
          <w:rFonts w:ascii="Sylfaen" w:hAnsi="Sylfaen" w:cs="Sylfaen"/>
          <w:lang w:val="ka-GE"/>
        </w:rPr>
        <w:t>და</w:t>
      </w:r>
      <w:r w:rsidR="00E470E1" w:rsidRPr="000B67E7">
        <w:rPr>
          <w:lang w:val="ka-GE"/>
        </w:rPr>
        <w:t xml:space="preserve"> </w:t>
      </w:r>
      <w:r w:rsidR="00E470E1" w:rsidRPr="000B67E7">
        <w:rPr>
          <w:rFonts w:ascii="Sylfaen" w:hAnsi="Sylfaen" w:cs="Sylfaen"/>
          <w:lang w:val="ka-GE"/>
        </w:rPr>
        <w:t>ჯანმრთელობის</w:t>
      </w:r>
      <w:r w:rsidR="00E470E1" w:rsidRPr="000B67E7">
        <w:rPr>
          <w:lang w:val="ka-GE"/>
        </w:rPr>
        <w:t xml:space="preserve"> </w:t>
      </w:r>
      <w:r w:rsidR="00E470E1" w:rsidRPr="000B67E7">
        <w:rPr>
          <w:rFonts w:ascii="Sylfaen" w:hAnsi="Sylfaen" w:cs="Sylfaen"/>
          <w:lang w:val="ka-GE"/>
        </w:rPr>
        <w:t>იმ</w:t>
      </w:r>
      <w:r w:rsidR="00E470E1" w:rsidRPr="000B67E7">
        <w:rPr>
          <w:lang w:val="ka-GE"/>
        </w:rPr>
        <w:t xml:space="preserve"> </w:t>
      </w:r>
      <w:r w:rsidR="00E470E1" w:rsidRPr="000B67E7">
        <w:rPr>
          <w:rFonts w:ascii="Sylfaen" w:hAnsi="Sylfaen" w:cs="Sylfaen"/>
          <w:lang w:val="ka-GE"/>
        </w:rPr>
        <w:t>მთავარი</w:t>
      </w:r>
      <w:r w:rsidR="00E470E1" w:rsidRPr="000B67E7">
        <w:rPr>
          <w:lang w:val="ka-GE"/>
        </w:rPr>
        <w:t xml:space="preserve"> </w:t>
      </w:r>
      <w:r w:rsidR="00E470E1" w:rsidRPr="000B67E7">
        <w:rPr>
          <w:rFonts w:ascii="Sylfaen" w:hAnsi="Sylfaen" w:cs="Sylfaen"/>
          <w:lang w:val="ka-GE"/>
        </w:rPr>
        <w:t>განმსაზღვრელი</w:t>
      </w:r>
      <w:r w:rsidR="00E470E1" w:rsidRPr="000B67E7">
        <w:rPr>
          <w:lang w:val="ka-GE"/>
        </w:rPr>
        <w:t xml:space="preserve"> </w:t>
      </w:r>
      <w:r w:rsidR="00E470E1" w:rsidRPr="000B67E7">
        <w:rPr>
          <w:rFonts w:ascii="Sylfaen" w:hAnsi="Sylfaen" w:cs="Sylfaen"/>
          <w:lang w:val="ka-GE"/>
        </w:rPr>
        <w:t>ფაქტორების</w:t>
      </w:r>
      <w:r w:rsidR="00E470E1" w:rsidRPr="000B67E7">
        <w:rPr>
          <w:lang w:val="ka-GE"/>
        </w:rPr>
        <w:t xml:space="preserve"> </w:t>
      </w:r>
      <w:r w:rsidR="00E470E1" w:rsidRPr="000B67E7">
        <w:rPr>
          <w:rFonts w:ascii="Sylfaen" w:hAnsi="Sylfaen" w:cs="Sylfaen"/>
          <w:lang w:val="ka-GE"/>
        </w:rPr>
        <w:t>გათვალისწინებით</w:t>
      </w:r>
      <w:r w:rsidR="00E470E1" w:rsidRPr="000B67E7">
        <w:rPr>
          <w:lang w:val="ka-GE"/>
        </w:rPr>
        <w:t xml:space="preserve">, </w:t>
      </w:r>
      <w:r w:rsidR="00E470E1" w:rsidRPr="000B67E7">
        <w:rPr>
          <w:rFonts w:ascii="Sylfaen" w:hAnsi="Sylfaen" w:cs="Sylfaen"/>
          <w:lang w:val="ka-GE"/>
        </w:rPr>
        <w:t>როგორიცაა</w:t>
      </w:r>
      <w:r w:rsidR="00E470E1" w:rsidRPr="000B67E7">
        <w:rPr>
          <w:lang w:val="ka-GE"/>
        </w:rPr>
        <w:t xml:space="preserve"> </w:t>
      </w:r>
      <w:r w:rsidR="00E470E1" w:rsidRPr="000B67E7">
        <w:rPr>
          <w:rFonts w:ascii="Sylfaen" w:hAnsi="Sylfaen" w:cs="Sylfaen"/>
          <w:lang w:val="ka-GE"/>
        </w:rPr>
        <w:t>კვება</w:t>
      </w:r>
      <w:r w:rsidR="00E470E1" w:rsidRPr="000B67E7">
        <w:rPr>
          <w:lang w:val="ka-GE"/>
        </w:rPr>
        <w:t xml:space="preserve">, </w:t>
      </w:r>
      <w:r w:rsidR="00E470E1" w:rsidRPr="000B67E7">
        <w:rPr>
          <w:rFonts w:ascii="Sylfaen" w:hAnsi="Sylfaen" w:cs="Sylfaen"/>
          <w:lang w:val="ka-GE"/>
        </w:rPr>
        <w:t>ალკოჰოლის</w:t>
      </w:r>
      <w:r w:rsidR="00E470E1" w:rsidRPr="000B67E7">
        <w:rPr>
          <w:lang w:val="ka-GE"/>
        </w:rPr>
        <w:t xml:space="preserve">, </w:t>
      </w:r>
      <w:r w:rsidR="00E470E1" w:rsidRPr="000B67E7">
        <w:rPr>
          <w:rFonts w:ascii="Sylfaen" w:hAnsi="Sylfaen" w:cs="Sylfaen"/>
          <w:lang w:val="ka-GE"/>
        </w:rPr>
        <w:t>ნარკოტიკებისა</w:t>
      </w:r>
      <w:r w:rsidR="00E470E1" w:rsidRPr="000B67E7">
        <w:rPr>
          <w:lang w:val="ka-GE"/>
        </w:rPr>
        <w:t xml:space="preserve"> </w:t>
      </w:r>
      <w:r w:rsidR="00E470E1" w:rsidRPr="000B67E7">
        <w:rPr>
          <w:rFonts w:ascii="Sylfaen" w:hAnsi="Sylfaen" w:cs="Sylfaen"/>
          <w:lang w:val="ka-GE"/>
        </w:rPr>
        <w:t>და</w:t>
      </w:r>
      <w:r w:rsidR="00E470E1" w:rsidRPr="000B67E7">
        <w:rPr>
          <w:lang w:val="ka-GE"/>
        </w:rPr>
        <w:t xml:space="preserve"> </w:t>
      </w:r>
      <w:r w:rsidR="00E470E1" w:rsidRPr="000B67E7">
        <w:rPr>
          <w:rFonts w:ascii="Sylfaen" w:hAnsi="Sylfaen" w:cs="Sylfaen"/>
          <w:lang w:val="ka-GE"/>
        </w:rPr>
        <w:t>თამბაქოს</w:t>
      </w:r>
      <w:r w:rsidR="00E470E1" w:rsidRPr="000B67E7">
        <w:rPr>
          <w:lang w:val="ka-GE"/>
        </w:rPr>
        <w:t xml:space="preserve"> </w:t>
      </w:r>
      <w:r w:rsidR="00E470E1" w:rsidRPr="000B67E7">
        <w:rPr>
          <w:rFonts w:ascii="Sylfaen" w:hAnsi="Sylfaen" w:cs="Sylfaen"/>
          <w:lang w:val="ka-GE"/>
        </w:rPr>
        <w:t>მიმართ</w:t>
      </w:r>
      <w:r w:rsidR="00E470E1" w:rsidRPr="000B67E7">
        <w:rPr>
          <w:lang w:val="ka-GE"/>
        </w:rPr>
        <w:t xml:space="preserve"> </w:t>
      </w:r>
      <w:r w:rsidR="00E470E1" w:rsidRPr="000B67E7">
        <w:rPr>
          <w:rFonts w:ascii="Sylfaen" w:hAnsi="Sylfaen" w:cs="Sylfaen"/>
          <w:lang w:val="ka-GE"/>
        </w:rPr>
        <w:t>დამოკიდებულება</w:t>
      </w:r>
      <w:r w:rsidR="00E470E1">
        <w:rPr>
          <w:rFonts w:ascii="Sylfaen" w:hAnsi="Sylfaen" w:cs="Sylfaen"/>
          <w:i/>
          <w:sz w:val="22"/>
          <w:szCs w:val="22"/>
          <w:lang w:val="ka-GE"/>
        </w:rPr>
        <w:t xml:space="preserve">; </w:t>
      </w:r>
    </w:p>
    <w:p w14:paraId="1243F978" w14:textId="219DCB87" w:rsidR="00DB2A05" w:rsidRPr="0083515C" w:rsidRDefault="00DB2A05" w:rsidP="00C96603">
      <w:pPr>
        <w:keepNext/>
        <w:pBdr>
          <w:top w:val="single" w:sz="4" w:space="1" w:color="auto"/>
          <w:left w:val="single" w:sz="4" w:space="4" w:color="auto"/>
          <w:bottom w:val="single" w:sz="4" w:space="23" w:color="auto"/>
          <w:right w:val="single" w:sz="4" w:space="8" w:color="auto"/>
        </w:pBdr>
        <w:shd w:val="clear" w:color="auto" w:fill="F2F2F2"/>
        <w:rPr>
          <w:rFonts w:ascii="Sylfaen" w:hAnsi="Sylfaen"/>
          <w:i/>
          <w:sz w:val="22"/>
          <w:szCs w:val="22"/>
          <w:lang w:val="ka-GE"/>
        </w:rPr>
      </w:pPr>
      <w:r w:rsidRPr="0083515C">
        <w:rPr>
          <w:i/>
          <w:sz w:val="22"/>
          <w:szCs w:val="22"/>
          <w:lang w:val="ka-GE"/>
        </w:rPr>
        <w:lastRenderedPageBreak/>
        <w:t xml:space="preserve">(f) </w:t>
      </w:r>
      <w:r w:rsidR="00E470E1" w:rsidRPr="000B67E7">
        <w:rPr>
          <w:rFonts w:ascii="Sylfaen" w:hAnsi="Sylfaen" w:cs="Sylfaen"/>
          <w:lang w:val="ka-GE"/>
        </w:rPr>
        <w:t>ჯანმრთელობის</w:t>
      </w:r>
      <w:r w:rsidR="00E470E1" w:rsidRPr="000B67E7">
        <w:rPr>
          <w:lang w:val="ka-GE"/>
        </w:rPr>
        <w:t xml:space="preserve"> </w:t>
      </w:r>
      <w:r w:rsidR="00E470E1" w:rsidRPr="000B67E7">
        <w:rPr>
          <w:rFonts w:ascii="Sylfaen" w:hAnsi="Sylfaen" w:cs="Sylfaen"/>
          <w:lang w:val="ka-GE"/>
        </w:rPr>
        <w:t>სფეროში</w:t>
      </w:r>
      <w:r w:rsidR="00E470E1" w:rsidRPr="000B67E7">
        <w:rPr>
          <w:lang w:val="ka-GE"/>
        </w:rPr>
        <w:t xml:space="preserve"> </w:t>
      </w:r>
      <w:r w:rsidR="00E470E1" w:rsidRPr="000B67E7">
        <w:rPr>
          <w:rFonts w:ascii="Sylfaen" w:hAnsi="Sylfaen" w:cs="Sylfaen"/>
          <w:lang w:val="ka-GE"/>
        </w:rPr>
        <w:t>იმ</w:t>
      </w:r>
      <w:r w:rsidR="00E470E1" w:rsidRPr="000B67E7">
        <w:rPr>
          <w:lang w:val="ka-GE"/>
        </w:rPr>
        <w:t xml:space="preserve"> </w:t>
      </w:r>
      <w:r w:rsidR="00E470E1" w:rsidRPr="000B67E7">
        <w:rPr>
          <w:rFonts w:ascii="Sylfaen" w:hAnsi="Sylfaen" w:cs="Sylfaen"/>
          <w:lang w:val="ka-GE"/>
        </w:rPr>
        <w:t>საერთაშორისო</w:t>
      </w:r>
      <w:r w:rsidR="00E470E1" w:rsidRPr="000B67E7">
        <w:rPr>
          <w:lang w:val="ka-GE"/>
        </w:rPr>
        <w:t xml:space="preserve"> </w:t>
      </w:r>
      <w:r w:rsidR="00E470E1" w:rsidRPr="000B67E7">
        <w:rPr>
          <w:rFonts w:ascii="Sylfaen" w:hAnsi="Sylfaen" w:cs="Sylfaen"/>
          <w:lang w:val="ka-GE"/>
        </w:rPr>
        <w:t>შეთანხმებების</w:t>
      </w:r>
      <w:r w:rsidR="00E470E1" w:rsidRPr="000B67E7">
        <w:rPr>
          <w:lang w:val="ka-GE"/>
        </w:rPr>
        <w:t xml:space="preserve"> </w:t>
      </w:r>
      <w:r w:rsidR="00E470E1" w:rsidRPr="000B67E7">
        <w:rPr>
          <w:rFonts w:ascii="Sylfaen" w:hAnsi="Sylfaen" w:cs="Sylfaen"/>
          <w:lang w:val="ka-GE"/>
        </w:rPr>
        <w:t>ეფექტური</w:t>
      </w:r>
      <w:r w:rsidR="00E470E1" w:rsidRPr="000B67E7">
        <w:rPr>
          <w:lang w:val="ka-GE"/>
        </w:rPr>
        <w:t xml:space="preserve"> </w:t>
      </w:r>
      <w:r w:rsidR="00E470E1" w:rsidRPr="000B67E7">
        <w:rPr>
          <w:rFonts w:ascii="Sylfaen" w:hAnsi="Sylfaen" w:cs="Sylfaen"/>
          <w:lang w:val="ka-GE"/>
        </w:rPr>
        <w:t>იმპლემენტაცია</w:t>
      </w:r>
      <w:r w:rsidR="00E470E1" w:rsidRPr="000B67E7">
        <w:rPr>
          <w:lang w:val="ka-GE"/>
        </w:rPr>
        <w:t xml:space="preserve">, </w:t>
      </w:r>
      <w:r w:rsidR="00E470E1" w:rsidRPr="000B67E7">
        <w:rPr>
          <w:rFonts w:ascii="Sylfaen" w:hAnsi="Sylfaen" w:cs="Sylfaen"/>
          <w:lang w:val="ka-GE"/>
        </w:rPr>
        <w:t>რომლებიც</w:t>
      </w:r>
      <w:r w:rsidR="00E470E1" w:rsidRPr="000B67E7">
        <w:rPr>
          <w:lang w:val="ka-GE"/>
        </w:rPr>
        <w:t xml:space="preserve"> </w:t>
      </w:r>
      <w:r w:rsidR="00E470E1" w:rsidRPr="000B67E7">
        <w:rPr>
          <w:rFonts w:ascii="Sylfaen" w:hAnsi="Sylfaen" w:cs="Sylfaen"/>
          <w:lang w:val="ka-GE"/>
        </w:rPr>
        <w:t>აღიარებულია</w:t>
      </w:r>
      <w:r w:rsidR="00E470E1" w:rsidRPr="000B67E7">
        <w:rPr>
          <w:lang w:val="ka-GE"/>
        </w:rPr>
        <w:t xml:space="preserve"> </w:t>
      </w:r>
      <w:r w:rsidR="00E470E1" w:rsidRPr="000B67E7">
        <w:rPr>
          <w:rFonts w:ascii="Sylfaen" w:hAnsi="Sylfaen" w:cs="Sylfaen"/>
          <w:lang w:val="ka-GE"/>
        </w:rPr>
        <w:t>მხარეებს</w:t>
      </w:r>
      <w:r w:rsidR="00E470E1" w:rsidRPr="000B67E7">
        <w:rPr>
          <w:lang w:val="ka-GE"/>
        </w:rPr>
        <w:t xml:space="preserve"> </w:t>
      </w:r>
      <w:r w:rsidR="00E470E1" w:rsidRPr="000B67E7">
        <w:rPr>
          <w:rFonts w:ascii="Sylfaen" w:hAnsi="Sylfaen" w:cs="Sylfaen"/>
          <w:lang w:val="ka-GE"/>
        </w:rPr>
        <w:t>შორის</w:t>
      </w:r>
      <w:r w:rsidR="00E470E1" w:rsidRPr="000B67E7">
        <w:rPr>
          <w:lang w:val="ka-GE"/>
        </w:rPr>
        <w:t xml:space="preserve">, </w:t>
      </w:r>
      <w:r w:rsidR="00E470E1" w:rsidRPr="000B67E7">
        <w:rPr>
          <w:rFonts w:ascii="Sylfaen" w:hAnsi="Sylfaen" w:cs="Sylfaen"/>
          <w:lang w:val="ka-GE"/>
        </w:rPr>
        <w:t>კერძოდ</w:t>
      </w:r>
      <w:r w:rsidR="00E470E1" w:rsidRPr="000B67E7">
        <w:rPr>
          <w:lang w:val="ka-GE"/>
        </w:rPr>
        <w:t xml:space="preserve">, </w:t>
      </w:r>
      <w:r w:rsidR="00E470E1" w:rsidRPr="000B67E7">
        <w:rPr>
          <w:rFonts w:ascii="Sylfaen" w:hAnsi="Sylfaen" w:cs="Sylfaen"/>
          <w:lang w:val="ka-GE"/>
        </w:rPr>
        <w:t>ჯანმრთელობის</w:t>
      </w:r>
      <w:r w:rsidR="00E470E1" w:rsidRPr="000B67E7">
        <w:rPr>
          <w:lang w:val="ka-GE"/>
        </w:rPr>
        <w:t xml:space="preserve"> </w:t>
      </w:r>
      <w:r w:rsidR="00E470E1" w:rsidRPr="000B67E7">
        <w:rPr>
          <w:rFonts w:ascii="Sylfaen" w:hAnsi="Sylfaen" w:cs="Sylfaen"/>
          <w:lang w:val="ka-GE"/>
        </w:rPr>
        <w:t>შესახებ</w:t>
      </w:r>
      <w:r w:rsidR="00E470E1" w:rsidRPr="000B67E7">
        <w:rPr>
          <w:lang w:val="ka-GE"/>
        </w:rPr>
        <w:t xml:space="preserve"> </w:t>
      </w:r>
      <w:r w:rsidR="00E470E1" w:rsidRPr="000B67E7">
        <w:rPr>
          <w:rFonts w:ascii="Sylfaen" w:hAnsi="Sylfaen" w:cs="Sylfaen"/>
          <w:lang w:val="ka-GE"/>
        </w:rPr>
        <w:t>საერთაშორისო</w:t>
      </w:r>
      <w:r w:rsidR="00E470E1" w:rsidRPr="000B67E7">
        <w:rPr>
          <w:lang w:val="ka-GE"/>
        </w:rPr>
        <w:t xml:space="preserve"> </w:t>
      </w:r>
      <w:r w:rsidR="00E470E1" w:rsidRPr="000B67E7">
        <w:rPr>
          <w:rFonts w:ascii="Sylfaen" w:hAnsi="Sylfaen" w:cs="Sylfaen"/>
          <w:lang w:val="ka-GE"/>
        </w:rPr>
        <w:t>რეგულაციები</w:t>
      </w:r>
      <w:r w:rsidR="00E470E1" w:rsidRPr="000B67E7">
        <w:rPr>
          <w:lang w:val="ka-GE"/>
        </w:rPr>
        <w:t xml:space="preserve"> </w:t>
      </w:r>
      <w:r w:rsidR="00E470E1" w:rsidRPr="000B67E7">
        <w:rPr>
          <w:rFonts w:ascii="Sylfaen" w:hAnsi="Sylfaen" w:cs="Sylfaen"/>
          <w:lang w:val="ka-GE"/>
        </w:rPr>
        <w:t>და</w:t>
      </w:r>
      <w:r w:rsidR="00E470E1" w:rsidRPr="000B67E7">
        <w:rPr>
          <w:lang w:val="ka-GE"/>
        </w:rPr>
        <w:t xml:space="preserve"> „</w:t>
      </w:r>
      <w:r w:rsidR="00E470E1" w:rsidRPr="000B67E7">
        <w:rPr>
          <w:rFonts w:ascii="Sylfaen" w:hAnsi="Sylfaen" w:cs="Sylfaen"/>
          <w:lang w:val="ka-GE"/>
        </w:rPr>
        <w:t>თამბაქოს</w:t>
      </w:r>
      <w:r w:rsidR="00E470E1" w:rsidRPr="000B67E7">
        <w:rPr>
          <w:lang w:val="ka-GE"/>
        </w:rPr>
        <w:t xml:space="preserve"> </w:t>
      </w:r>
      <w:r w:rsidR="00E470E1" w:rsidRPr="000B67E7">
        <w:rPr>
          <w:rFonts w:ascii="Sylfaen" w:hAnsi="Sylfaen" w:cs="Sylfaen"/>
          <w:lang w:val="ka-GE"/>
        </w:rPr>
        <w:t>კონტროლის</w:t>
      </w:r>
      <w:r w:rsidR="00E470E1" w:rsidRPr="000B67E7">
        <w:rPr>
          <w:lang w:val="ka-GE"/>
        </w:rPr>
        <w:t xml:space="preserve"> </w:t>
      </w:r>
      <w:r w:rsidR="00E470E1" w:rsidRPr="000B67E7">
        <w:rPr>
          <w:rFonts w:ascii="Sylfaen" w:hAnsi="Sylfaen" w:cs="Sylfaen"/>
          <w:lang w:val="ka-GE"/>
        </w:rPr>
        <w:t>შესახებ</w:t>
      </w:r>
      <w:r w:rsidR="00E470E1" w:rsidRPr="000B67E7">
        <w:rPr>
          <w:lang w:val="ka-GE"/>
        </w:rPr>
        <w:t xml:space="preserve">“ </w:t>
      </w:r>
      <w:r w:rsidR="00E470E1" w:rsidRPr="000B67E7">
        <w:rPr>
          <w:rFonts w:ascii="Sylfaen" w:hAnsi="Sylfaen" w:cs="Sylfaen"/>
          <w:lang w:val="ka-GE"/>
        </w:rPr>
        <w:t>ჩარჩო</w:t>
      </w:r>
      <w:r w:rsidR="00E470E1" w:rsidRPr="000B67E7">
        <w:rPr>
          <w:lang w:val="ka-GE"/>
        </w:rPr>
        <w:t xml:space="preserve"> </w:t>
      </w:r>
      <w:r w:rsidR="00E470E1" w:rsidRPr="000B67E7">
        <w:rPr>
          <w:rFonts w:ascii="Sylfaen" w:hAnsi="Sylfaen" w:cs="Sylfaen"/>
          <w:lang w:val="ka-GE"/>
        </w:rPr>
        <w:t>კონვენცია</w:t>
      </w:r>
      <w:r w:rsidR="00E470E1">
        <w:rPr>
          <w:rFonts w:ascii="Sylfaen" w:hAnsi="Sylfaen" w:cs="Sylfaen"/>
          <w:lang w:val="ka-GE"/>
        </w:rPr>
        <w:t xml:space="preserve">; </w:t>
      </w:r>
    </w:p>
    <w:p w14:paraId="54C63A79" w14:textId="77777777" w:rsidR="00DB2A05" w:rsidRPr="0083515C" w:rsidRDefault="00EB3A99" w:rsidP="00C96603">
      <w:pPr>
        <w:keepNext/>
        <w:pBdr>
          <w:top w:val="single" w:sz="4" w:space="1" w:color="auto"/>
          <w:left w:val="single" w:sz="4" w:space="4" w:color="auto"/>
          <w:bottom w:val="single" w:sz="4" w:space="23" w:color="auto"/>
          <w:right w:val="single" w:sz="4" w:space="8" w:color="auto"/>
        </w:pBdr>
        <w:shd w:val="clear" w:color="auto" w:fill="F2F2F2"/>
        <w:rPr>
          <w:i/>
          <w:sz w:val="22"/>
          <w:szCs w:val="22"/>
          <w:lang w:val="ka-GE"/>
        </w:rPr>
      </w:pPr>
      <w:r w:rsidRPr="0083515C">
        <w:rPr>
          <w:rFonts w:ascii="Sylfaen" w:hAnsi="Sylfaen"/>
          <w:b/>
          <w:bCs/>
          <w:iCs/>
          <w:sz w:val="22"/>
          <w:szCs w:val="22"/>
          <w:lang w:val="ka-GE"/>
        </w:rPr>
        <w:t>მუხლი</w:t>
      </w:r>
      <w:r w:rsidR="00DB2A05" w:rsidRPr="0083515C">
        <w:rPr>
          <w:b/>
          <w:bCs/>
          <w:iCs/>
          <w:sz w:val="22"/>
          <w:szCs w:val="22"/>
          <w:lang w:val="ka-GE"/>
        </w:rPr>
        <w:t xml:space="preserve"> 71: </w:t>
      </w:r>
      <w:r w:rsidRPr="0083515C">
        <w:rPr>
          <w:rFonts w:ascii="Sylfaen" w:hAnsi="Sylfaen"/>
          <w:i/>
          <w:iCs/>
          <w:lang w:val="ka-GE"/>
        </w:rPr>
        <w:t>მხარეებმა უნდა გააძლიერონ თანამშრომლობა საბაჟო სფეროში</w:t>
      </w:r>
      <w:r w:rsidR="00DB2A05" w:rsidRPr="0083515C">
        <w:rPr>
          <w:i/>
          <w:sz w:val="22"/>
          <w:szCs w:val="22"/>
          <w:lang w:val="ka-GE"/>
        </w:rPr>
        <w:t xml:space="preserve"> […] </w:t>
      </w:r>
      <w:r w:rsidRPr="0083515C">
        <w:rPr>
          <w:rFonts w:ascii="Sylfaen" w:hAnsi="Sylfaen"/>
          <w:i/>
          <w:sz w:val="22"/>
          <w:szCs w:val="22"/>
          <w:lang w:val="ka-GE"/>
        </w:rPr>
        <w:t>მათ შორის</w:t>
      </w:r>
      <w:r w:rsidR="00DB2A05" w:rsidRPr="0083515C">
        <w:rPr>
          <w:i/>
          <w:sz w:val="22"/>
          <w:szCs w:val="22"/>
          <w:lang w:val="ka-GE"/>
        </w:rPr>
        <w:t xml:space="preserve">: </w:t>
      </w:r>
    </w:p>
    <w:p w14:paraId="53BE118B" w14:textId="370E20DD" w:rsidR="00DB2A05" w:rsidRPr="0083515C" w:rsidRDefault="00DB2A05" w:rsidP="00C96603">
      <w:pPr>
        <w:keepNext/>
        <w:pBdr>
          <w:top w:val="single" w:sz="4" w:space="1" w:color="auto"/>
          <w:left w:val="single" w:sz="4" w:space="4" w:color="auto"/>
          <w:bottom w:val="single" w:sz="4" w:space="23" w:color="auto"/>
          <w:right w:val="single" w:sz="4" w:space="8" w:color="auto"/>
        </w:pBdr>
        <w:shd w:val="clear" w:color="auto" w:fill="F2F2F2"/>
        <w:rPr>
          <w:rFonts w:ascii="Sylfaen" w:hAnsi="Sylfaen"/>
          <w:i/>
          <w:sz w:val="22"/>
          <w:szCs w:val="22"/>
          <w:lang w:val="ka-GE"/>
        </w:rPr>
      </w:pPr>
      <w:r w:rsidRPr="0083515C">
        <w:rPr>
          <w:i/>
          <w:sz w:val="22"/>
          <w:szCs w:val="22"/>
          <w:lang w:val="ka-GE"/>
        </w:rPr>
        <w:t xml:space="preserve">(e) </w:t>
      </w:r>
      <w:r w:rsidR="00BE3C51" w:rsidRPr="000B67E7">
        <w:rPr>
          <w:rFonts w:ascii="Sylfaen" w:hAnsi="Sylfaen" w:cs="Sylfaen"/>
          <w:lang w:val="ka-GE"/>
        </w:rPr>
        <w:t>ითანამშრომლებენ</w:t>
      </w:r>
      <w:r w:rsidR="00BE3C51" w:rsidRPr="000B67E7">
        <w:rPr>
          <w:lang w:val="ka-GE"/>
        </w:rPr>
        <w:t xml:space="preserve"> </w:t>
      </w:r>
      <w:r w:rsidR="00BE3C51" w:rsidRPr="000B67E7">
        <w:rPr>
          <w:rFonts w:ascii="Sylfaen" w:hAnsi="Sylfaen" w:cs="Sylfaen"/>
          <w:lang w:val="ka-GE"/>
        </w:rPr>
        <w:t>საქონლით</w:t>
      </w:r>
      <w:r w:rsidR="00BE3C51" w:rsidRPr="000B67E7">
        <w:rPr>
          <w:lang w:val="ka-GE"/>
        </w:rPr>
        <w:t xml:space="preserve">, </w:t>
      </w:r>
      <w:r w:rsidR="00BE3C51" w:rsidRPr="000B67E7">
        <w:rPr>
          <w:rFonts w:ascii="Sylfaen" w:hAnsi="Sylfaen" w:cs="Sylfaen"/>
          <w:lang w:val="ka-GE"/>
        </w:rPr>
        <w:t>მათ</w:t>
      </w:r>
      <w:r w:rsidR="00BE3C51" w:rsidRPr="000B67E7">
        <w:rPr>
          <w:lang w:val="ka-GE"/>
        </w:rPr>
        <w:t xml:space="preserve"> </w:t>
      </w:r>
      <w:r w:rsidR="00BE3C51" w:rsidRPr="000B67E7">
        <w:rPr>
          <w:rFonts w:ascii="Sylfaen" w:hAnsi="Sylfaen" w:cs="Sylfaen"/>
          <w:lang w:val="ka-GE"/>
        </w:rPr>
        <w:t>შორის</w:t>
      </w:r>
      <w:r w:rsidR="00BE3C51" w:rsidRPr="000B67E7">
        <w:rPr>
          <w:lang w:val="ka-GE"/>
        </w:rPr>
        <w:t xml:space="preserve"> </w:t>
      </w:r>
      <w:r w:rsidR="00BE3C51" w:rsidRPr="000B67E7">
        <w:rPr>
          <w:rFonts w:ascii="Sylfaen" w:hAnsi="Sylfaen" w:cs="Sylfaen"/>
          <w:lang w:val="ka-GE"/>
        </w:rPr>
        <w:t>თამბაქოს</w:t>
      </w:r>
      <w:r w:rsidR="00BE3C51" w:rsidRPr="000B67E7">
        <w:rPr>
          <w:lang w:val="ka-GE"/>
        </w:rPr>
        <w:t xml:space="preserve"> </w:t>
      </w:r>
      <w:r w:rsidR="00BE3C51" w:rsidRPr="000B67E7">
        <w:rPr>
          <w:rFonts w:ascii="Sylfaen" w:hAnsi="Sylfaen" w:cs="Sylfaen"/>
          <w:lang w:val="ka-GE"/>
        </w:rPr>
        <w:t>პროდუქტებით</w:t>
      </w:r>
      <w:r w:rsidR="00BE3C51" w:rsidRPr="000B67E7">
        <w:rPr>
          <w:lang w:val="ka-GE"/>
        </w:rPr>
        <w:t xml:space="preserve">, </w:t>
      </w:r>
      <w:r w:rsidR="00BE3C51" w:rsidRPr="000B67E7">
        <w:rPr>
          <w:rFonts w:ascii="Sylfaen" w:hAnsi="Sylfaen" w:cs="Sylfaen"/>
          <w:lang w:val="ka-GE"/>
        </w:rPr>
        <w:t>უკანონო</w:t>
      </w:r>
      <w:r w:rsidR="00BE3C51" w:rsidRPr="000B67E7">
        <w:rPr>
          <w:lang w:val="ka-GE"/>
        </w:rPr>
        <w:t xml:space="preserve"> </w:t>
      </w:r>
      <w:r w:rsidR="00BE3C51" w:rsidRPr="000B67E7">
        <w:rPr>
          <w:rFonts w:ascii="Sylfaen" w:hAnsi="Sylfaen" w:cs="Sylfaen"/>
          <w:lang w:val="ka-GE"/>
        </w:rPr>
        <w:t>სასაზღვრო</w:t>
      </w:r>
      <w:r w:rsidR="00BE3C51" w:rsidRPr="000B67E7">
        <w:rPr>
          <w:lang w:val="ka-GE"/>
        </w:rPr>
        <w:t xml:space="preserve"> </w:t>
      </w:r>
      <w:r w:rsidR="00BE3C51" w:rsidRPr="000B67E7">
        <w:rPr>
          <w:rFonts w:ascii="Sylfaen" w:hAnsi="Sylfaen" w:cs="Sylfaen"/>
          <w:lang w:val="ka-GE"/>
        </w:rPr>
        <w:t>ვაჭრობასთან</w:t>
      </w:r>
      <w:r w:rsidR="00BE3C51" w:rsidRPr="000B67E7">
        <w:rPr>
          <w:lang w:val="ka-GE"/>
        </w:rPr>
        <w:t xml:space="preserve"> </w:t>
      </w:r>
      <w:r w:rsidR="00BE3C51" w:rsidRPr="000B67E7">
        <w:rPr>
          <w:rFonts w:ascii="Sylfaen" w:hAnsi="Sylfaen" w:cs="Sylfaen"/>
          <w:lang w:val="ka-GE"/>
        </w:rPr>
        <w:t>ბრძოლის</w:t>
      </w:r>
      <w:r w:rsidR="00BE3C51" w:rsidRPr="000B67E7">
        <w:rPr>
          <w:lang w:val="ka-GE"/>
        </w:rPr>
        <w:t xml:space="preserve"> </w:t>
      </w:r>
      <w:r w:rsidR="00BE3C51" w:rsidRPr="000B67E7">
        <w:rPr>
          <w:rFonts w:ascii="Sylfaen" w:hAnsi="Sylfaen" w:cs="Sylfaen"/>
          <w:lang w:val="ka-GE"/>
        </w:rPr>
        <w:t>და</w:t>
      </w:r>
      <w:r w:rsidR="00BE3C51" w:rsidRPr="000B67E7">
        <w:rPr>
          <w:lang w:val="ka-GE"/>
        </w:rPr>
        <w:t xml:space="preserve"> </w:t>
      </w:r>
      <w:r w:rsidR="008C6E70">
        <w:rPr>
          <w:rFonts w:ascii="Sylfaen" w:hAnsi="Sylfaen"/>
          <w:lang w:val="ka-GE"/>
        </w:rPr>
        <w:t xml:space="preserve">მისი </w:t>
      </w:r>
      <w:r w:rsidR="00BE3C51" w:rsidRPr="000B67E7">
        <w:rPr>
          <w:rFonts w:ascii="Sylfaen" w:hAnsi="Sylfaen" w:cs="Sylfaen"/>
          <w:lang w:val="ka-GE"/>
        </w:rPr>
        <w:t>თავიდან</w:t>
      </w:r>
      <w:r w:rsidR="00BE3C51" w:rsidRPr="000B67E7">
        <w:rPr>
          <w:lang w:val="ka-GE"/>
        </w:rPr>
        <w:t xml:space="preserve"> </w:t>
      </w:r>
      <w:r w:rsidR="00BE3C51" w:rsidRPr="000B67E7">
        <w:rPr>
          <w:rFonts w:ascii="Sylfaen" w:hAnsi="Sylfaen" w:cs="Sylfaen"/>
          <w:lang w:val="ka-GE"/>
        </w:rPr>
        <w:t>აცილების</w:t>
      </w:r>
      <w:r w:rsidR="00BE3C51" w:rsidRPr="000B67E7">
        <w:rPr>
          <w:lang w:val="ka-GE"/>
        </w:rPr>
        <w:t xml:space="preserve"> </w:t>
      </w:r>
      <w:r w:rsidR="00BE3C51" w:rsidRPr="000B67E7">
        <w:rPr>
          <w:rFonts w:ascii="Sylfaen" w:hAnsi="Sylfaen" w:cs="Sylfaen"/>
          <w:lang w:val="ka-GE"/>
        </w:rPr>
        <w:t>მიზნით</w:t>
      </w:r>
      <w:r w:rsidR="00BE3C51">
        <w:rPr>
          <w:rFonts w:ascii="Sylfaen" w:hAnsi="Sylfaen" w:cs="Sylfaen"/>
          <w:lang w:val="ka-GE"/>
        </w:rPr>
        <w:t xml:space="preserve">; </w:t>
      </w:r>
      <w:r w:rsidR="00581C46" w:rsidRPr="0083515C">
        <w:rPr>
          <w:rFonts w:ascii="Sylfaen" w:hAnsi="Sylfaen"/>
          <w:i/>
          <w:sz w:val="22"/>
          <w:szCs w:val="22"/>
          <w:lang w:val="ka-GE"/>
        </w:rPr>
        <w:t xml:space="preserve">; </w:t>
      </w:r>
    </w:p>
    <w:p w14:paraId="3DB3D651" w14:textId="67D69CF1" w:rsidR="00BE3C51" w:rsidRDefault="00EB3A99" w:rsidP="00C96603">
      <w:pPr>
        <w:keepNext/>
        <w:pBdr>
          <w:top w:val="single" w:sz="4" w:space="1" w:color="auto"/>
          <w:left w:val="single" w:sz="4" w:space="4" w:color="auto"/>
          <w:bottom w:val="single" w:sz="4" w:space="23" w:color="auto"/>
          <w:right w:val="single" w:sz="4" w:space="8" w:color="auto"/>
        </w:pBdr>
        <w:shd w:val="clear" w:color="auto" w:fill="F2F2F2"/>
        <w:rPr>
          <w:rFonts w:ascii="Sylfaen" w:hAnsi="Sylfaen"/>
          <w:i/>
          <w:sz w:val="22"/>
          <w:szCs w:val="22"/>
          <w:lang w:val="ka-GE"/>
        </w:rPr>
      </w:pPr>
      <w:r w:rsidRPr="0083515C">
        <w:rPr>
          <w:rFonts w:ascii="Sylfaen" w:hAnsi="Sylfaen"/>
          <w:b/>
          <w:bCs/>
          <w:iCs/>
          <w:sz w:val="22"/>
          <w:szCs w:val="22"/>
          <w:lang w:val="ka-GE"/>
        </w:rPr>
        <w:t>მუხლი</w:t>
      </w:r>
      <w:r w:rsidR="00DB2A05" w:rsidRPr="0083515C">
        <w:rPr>
          <w:b/>
          <w:bCs/>
          <w:iCs/>
          <w:sz w:val="22"/>
          <w:szCs w:val="22"/>
          <w:lang w:val="ka-GE"/>
        </w:rPr>
        <w:t xml:space="preserve"> 283</w:t>
      </w:r>
      <w:r w:rsidR="00DB2A05" w:rsidRPr="0083515C">
        <w:rPr>
          <w:i/>
          <w:sz w:val="22"/>
          <w:szCs w:val="22"/>
          <w:lang w:val="ka-GE"/>
        </w:rPr>
        <w:t xml:space="preserve">: </w:t>
      </w:r>
    </w:p>
    <w:p w14:paraId="3731AC94" w14:textId="2F4FB154" w:rsidR="00DB2A05" w:rsidRPr="0083515C" w:rsidRDefault="00BE3C51" w:rsidP="00C96603">
      <w:pPr>
        <w:keepNext/>
        <w:pBdr>
          <w:top w:val="single" w:sz="4" w:space="1" w:color="auto"/>
          <w:left w:val="single" w:sz="4" w:space="4" w:color="auto"/>
          <w:bottom w:val="single" w:sz="4" w:space="23" w:color="auto"/>
          <w:right w:val="single" w:sz="4" w:space="8" w:color="auto"/>
        </w:pBdr>
        <w:shd w:val="clear" w:color="auto" w:fill="F2F2F2"/>
        <w:rPr>
          <w:i/>
          <w:sz w:val="22"/>
          <w:szCs w:val="22"/>
          <w:lang w:val="ka-GE"/>
        </w:rPr>
      </w:pPr>
      <w:r w:rsidRPr="000B67E7">
        <w:rPr>
          <w:rFonts w:ascii="Sylfaen" w:hAnsi="Sylfaen" w:cs="Sylfaen"/>
          <w:lang w:val="ka-GE"/>
        </w:rPr>
        <w:t>მხარეები</w:t>
      </w:r>
      <w:r w:rsidRPr="000B67E7">
        <w:rPr>
          <w:lang w:val="ka-GE"/>
        </w:rPr>
        <w:t xml:space="preserve"> </w:t>
      </w:r>
      <w:r w:rsidRPr="000B67E7">
        <w:rPr>
          <w:rFonts w:ascii="Sylfaen" w:hAnsi="Sylfaen" w:cs="Sylfaen"/>
          <w:lang w:val="ka-GE"/>
        </w:rPr>
        <w:t>გააძლიერებენ</w:t>
      </w:r>
      <w:r w:rsidRPr="000B67E7">
        <w:rPr>
          <w:lang w:val="ka-GE"/>
        </w:rPr>
        <w:t xml:space="preserve"> </w:t>
      </w:r>
      <w:r w:rsidRPr="000B67E7">
        <w:rPr>
          <w:rFonts w:ascii="Sylfaen" w:hAnsi="Sylfaen" w:cs="Sylfaen"/>
          <w:lang w:val="ka-GE"/>
        </w:rPr>
        <w:t>თავიანთ</w:t>
      </w:r>
      <w:r w:rsidRPr="000B67E7">
        <w:rPr>
          <w:lang w:val="ka-GE"/>
        </w:rPr>
        <w:t xml:space="preserve"> </w:t>
      </w:r>
      <w:r w:rsidRPr="000B67E7">
        <w:rPr>
          <w:rFonts w:ascii="Sylfaen" w:hAnsi="Sylfaen" w:cs="Sylfaen"/>
          <w:lang w:val="ka-GE"/>
        </w:rPr>
        <w:t>თანამშრომლობას</w:t>
      </w:r>
      <w:r w:rsidRPr="000B67E7">
        <w:rPr>
          <w:lang w:val="ka-GE"/>
        </w:rPr>
        <w:t xml:space="preserve"> </w:t>
      </w:r>
      <w:r w:rsidRPr="000B67E7">
        <w:rPr>
          <w:rFonts w:ascii="Sylfaen" w:hAnsi="Sylfaen" w:cs="Sylfaen"/>
          <w:lang w:val="ka-GE"/>
        </w:rPr>
        <w:t>და</w:t>
      </w:r>
      <w:r w:rsidRPr="000B67E7">
        <w:rPr>
          <w:lang w:val="ka-GE"/>
        </w:rPr>
        <w:t xml:space="preserve"> </w:t>
      </w:r>
      <w:r w:rsidRPr="000B67E7">
        <w:rPr>
          <w:rFonts w:ascii="Sylfaen" w:hAnsi="Sylfaen" w:cs="Sylfaen"/>
          <w:lang w:val="ka-GE"/>
        </w:rPr>
        <w:t>განახორციელებენ</w:t>
      </w:r>
      <w:r w:rsidRPr="000B67E7">
        <w:rPr>
          <w:lang w:val="ka-GE"/>
        </w:rPr>
        <w:t xml:space="preserve"> </w:t>
      </w:r>
      <w:r w:rsidRPr="000B67E7">
        <w:rPr>
          <w:rFonts w:ascii="Sylfaen" w:hAnsi="Sylfaen" w:cs="Sylfaen"/>
          <w:lang w:val="ka-GE"/>
        </w:rPr>
        <w:t>პოლიტიკის</w:t>
      </w:r>
      <w:r w:rsidRPr="000B67E7">
        <w:rPr>
          <w:lang w:val="ka-GE"/>
        </w:rPr>
        <w:t xml:space="preserve"> </w:t>
      </w:r>
      <w:r w:rsidRPr="000B67E7">
        <w:rPr>
          <w:rFonts w:ascii="Sylfaen" w:hAnsi="Sylfaen" w:cs="Sylfaen"/>
          <w:lang w:val="ka-GE"/>
        </w:rPr>
        <w:t>ჰარმონიზაციას</w:t>
      </w:r>
      <w:r w:rsidRPr="000B67E7">
        <w:rPr>
          <w:lang w:val="ka-GE"/>
        </w:rPr>
        <w:t xml:space="preserve"> </w:t>
      </w:r>
      <w:r w:rsidRPr="000B67E7">
        <w:rPr>
          <w:rFonts w:ascii="Sylfaen" w:hAnsi="Sylfaen" w:cs="Sylfaen"/>
          <w:lang w:val="ka-GE"/>
        </w:rPr>
        <w:t>აქციზურ</w:t>
      </w:r>
      <w:r w:rsidRPr="000B67E7">
        <w:rPr>
          <w:lang w:val="ka-GE"/>
        </w:rPr>
        <w:t xml:space="preserve"> </w:t>
      </w:r>
      <w:r w:rsidRPr="000B67E7">
        <w:rPr>
          <w:rFonts w:ascii="Sylfaen" w:hAnsi="Sylfaen" w:cs="Sylfaen"/>
          <w:lang w:val="ka-GE"/>
        </w:rPr>
        <w:t>საქონელთან</w:t>
      </w:r>
      <w:r w:rsidRPr="000B67E7">
        <w:rPr>
          <w:lang w:val="ka-GE"/>
        </w:rPr>
        <w:t xml:space="preserve"> </w:t>
      </w:r>
      <w:r w:rsidRPr="000B67E7">
        <w:rPr>
          <w:rFonts w:ascii="Sylfaen" w:hAnsi="Sylfaen" w:cs="Sylfaen"/>
          <w:lang w:val="ka-GE"/>
        </w:rPr>
        <w:t>დაკავშირებული</w:t>
      </w:r>
      <w:r w:rsidRPr="000B67E7">
        <w:rPr>
          <w:lang w:val="ka-GE"/>
        </w:rPr>
        <w:t xml:space="preserve"> </w:t>
      </w:r>
      <w:r w:rsidRPr="000B67E7">
        <w:rPr>
          <w:rFonts w:ascii="Sylfaen" w:hAnsi="Sylfaen" w:cs="Sylfaen"/>
          <w:lang w:val="ka-GE"/>
        </w:rPr>
        <w:t>თაღლითობისა</w:t>
      </w:r>
      <w:r w:rsidRPr="000B67E7">
        <w:rPr>
          <w:lang w:val="ka-GE"/>
        </w:rPr>
        <w:t xml:space="preserve"> </w:t>
      </w:r>
      <w:r w:rsidRPr="000B67E7">
        <w:rPr>
          <w:rFonts w:ascii="Sylfaen" w:hAnsi="Sylfaen" w:cs="Sylfaen"/>
          <w:lang w:val="ka-GE"/>
        </w:rPr>
        <w:t>და</w:t>
      </w:r>
      <w:r w:rsidRPr="000B67E7">
        <w:rPr>
          <w:lang w:val="ka-GE"/>
        </w:rPr>
        <w:t xml:space="preserve"> </w:t>
      </w:r>
      <w:r w:rsidRPr="000B67E7">
        <w:rPr>
          <w:rFonts w:ascii="Sylfaen" w:hAnsi="Sylfaen" w:cs="Sylfaen"/>
          <w:lang w:val="ka-GE"/>
        </w:rPr>
        <w:t>კონტრაბანდის</w:t>
      </w:r>
      <w:r w:rsidRPr="000B67E7">
        <w:rPr>
          <w:lang w:val="ka-GE"/>
        </w:rPr>
        <w:t xml:space="preserve"> </w:t>
      </w:r>
      <w:r w:rsidRPr="000B67E7">
        <w:rPr>
          <w:rFonts w:ascii="Sylfaen" w:hAnsi="Sylfaen" w:cs="Sylfaen"/>
          <w:lang w:val="ka-GE"/>
        </w:rPr>
        <w:t>წინააღმდეგ</w:t>
      </w:r>
      <w:r w:rsidRPr="000B67E7">
        <w:rPr>
          <w:lang w:val="ka-GE"/>
        </w:rPr>
        <w:t xml:space="preserve"> </w:t>
      </w:r>
      <w:r w:rsidRPr="000B67E7">
        <w:rPr>
          <w:rFonts w:ascii="Sylfaen" w:hAnsi="Sylfaen" w:cs="Sylfaen"/>
          <w:lang w:val="ka-GE"/>
        </w:rPr>
        <w:t>საპასუხო</w:t>
      </w:r>
      <w:r w:rsidRPr="000B67E7">
        <w:rPr>
          <w:lang w:val="ka-GE"/>
        </w:rPr>
        <w:t xml:space="preserve"> </w:t>
      </w:r>
      <w:r w:rsidRPr="000B67E7">
        <w:rPr>
          <w:rFonts w:ascii="Sylfaen" w:hAnsi="Sylfaen" w:cs="Sylfaen"/>
          <w:lang w:val="ka-GE"/>
        </w:rPr>
        <w:t>ქმედებების</w:t>
      </w:r>
      <w:r w:rsidRPr="000B67E7">
        <w:rPr>
          <w:lang w:val="ka-GE"/>
        </w:rPr>
        <w:t xml:space="preserve"> </w:t>
      </w:r>
      <w:r w:rsidRPr="000B67E7">
        <w:rPr>
          <w:rFonts w:ascii="Sylfaen" w:hAnsi="Sylfaen" w:cs="Sylfaen"/>
          <w:lang w:val="ka-GE"/>
        </w:rPr>
        <w:t>განსახორციელებლად</w:t>
      </w:r>
      <w:r w:rsidRPr="000B67E7">
        <w:rPr>
          <w:lang w:val="ka-GE"/>
        </w:rPr>
        <w:t xml:space="preserve"> </w:t>
      </w:r>
      <w:r w:rsidRPr="000B67E7">
        <w:rPr>
          <w:rFonts w:ascii="Sylfaen" w:hAnsi="Sylfaen" w:cs="Sylfaen"/>
          <w:lang w:val="ka-GE"/>
        </w:rPr>
        <w:t>და</w:t>
      </w:r>
      <w:r w:rsidRPr="000B67E7">
        <w:rPr>
          <w:lang w:val="ka-GE"/>
        </w:rPr>
        <w:t xml:space="preserve"> </w:t>
      </w:r>
      <w:r w:rsidRPr="000B67E7">
        <w:rPr>
          <w:rFonts w:ascii="Sylfaen" w:hAnsi="Sylfaen" w:cs="Sylfaen"/>
          <w:lang w:val="ka-GE"/>
        </w:rPr>
        <w:t>მის</w:t>
      </w:r>
      <w:r w:rsidRPr="000B67E7">
        <w:rPr>
          <w:lang w:val="ka-GE"/>
        </w:rPr>
        <w:t xml:space="preserve"> </w:t>
      </w:r>
      <w:r w:rsidRPr="000B67E7">
        <w:rPr>
          <w:rFonts w:ascii="Sylfaen" w:hAnsi="Sylfaen" w:cs="Sylfaen"/>
          <w:lang w:val="ka-GE"/>
        </w:rPr>
        <w:t>წინააღმდეგ</w:t>
      </w:r>
      <w:r w:rsidRPr="000B67E7">
        <w:rPr>
          <w:lang w:val="ka-GE"/>
        </w:rPr>
        <w:t xml:space="preserve"> </w:t>
      </w:r>
      <w:r w:rsidRPr="000B67E7">
        <w:rPr>
          <w:rFonts w:ascii="Sylfaen" w:hAnsi="Sylfaen" w:cs="Sylfaen"/>
          <w:lang w:val="ka-GE"/>
        </w:rPr>
        <w:t>საბრძოლველად</w:t>
      </w:r>
      <w:r w:rsidRPr="000B67E7">
        <w:rPr>
          <w:lang w:val="ka-GE"/>
        </w:rPr>
        <w:t xml:space="preserve">. </w:t>
      </w:r>
      <w:r w:rsidRPr="000B67E7">
        <w:rPr>
          <w:rFonts w:ascii="Sylfaen" w:hAnsi="Sylfaen" w:cs="Sylfaen"/>
          <w:lang w:val="ka-GE"/>
        </w:rPr>
        <w:t>ეს</w:t>
      </w:r>
      <w:r w:rsidRPr="000B67E7">
        <w:rPr>
          <w:lang w:val="ka-GE"/>
        </w:rPr>
        <w:t xml:space="preserve"> </w:t>
      </w:r>
      <w:r w:rsidRPr="000B67E7">
        <w:rPr>
          <w:rFonts w:ascii="Sylfaen" w:hAnsi="Sylfaen" w:cs="Sylfaen"/>
          <w:lang w:val="ka-GE"/>
        </w:rPr>
        <w:t>თანამშრომლობა</w:t>
      </w:r>
      <w:r w:rsidRPr="000B67E7">
        <w:rPr>
          <w:lang w:val="ka-GE"/>
        </w:rPr>
        <w:t xml:space="preserve"> </w:t>
      </w:r>
      <w:r w:rsidRPr="000B67E7">
        <w:rPr>
          <w:rFonts w:ascii="Sylfaen" w:hAnsi="Sylfaen" w:cs="Sylfaen"/>
          <w:lang w:val="ka-GE"/>
        </w:rPr>
        <w:t>მოიცავს</w:t>
      </w:r>
      <w:r w:rsidRPr="000B67E7">
        <w:rPr>
          <w:lang w:val="ka-GE"/>
        </w:rPr>
        <w:t xml:space="preserve">, </w:t>
      </w:r>
      <w:r w:rsidRPr="000B67E7">
        <w:rPr>
          <w:rFonts w:ascii="Sylfaen" w:hAnsi="Sylfaen" w:cs="Sylfaen"/>
          <w:lang w:val="ka-GE"/>
        </w:rPr>
        <w:t>მათ</w:t>
      </w:r>
      <w:r w:rsidRPr="000B67E7">
        <w:rPr>
          <w:lang w:val="ka-GE"/>
        </w:rPr>
        <w:t xml:space="preserve"> </w:t>
      </w:r>
      <w:r w:rsidRPr="000B67E7">
        <w:rPr>
          <w:rFonts w:ascii="Sylfaen" w:hAnsi="Sylfaen" w:cs="Sylfaen"/>
          <w:lang w:val="ka-GE"/>
        </w:rPr>
        <w:t>შორის</w:t>
      </w:r>
      <w:r w:rsidRPr="000B67E7">
        <w:rPr>
          <w:lang w:val="ka-GE"/>
        </w:rPr>
        <w:t xml:space="preserve">, </w:t>
      </w:r>
      <w:r w:rsidRPr="000B67E7">
        <w:rPr>
          <w:rFonts w:ascii="Sylfaen" w:hAnsi="Sylfaen" w:cs="Sylfaen"/>
          <w:lang w:val="ka-GE"/>
        </w:rPr>
        <w:t>თამბაქოს</w:t>
      </w:r>
      <w:r w:rsidRPr="000B67E7">
        <w:rPr>
          <w:lang w:val="ka-GE"/>
        </w:rPr>
        <w:t xml:space="preserve"> </w:t>
      </w:r>
      <w:r w:rsidRPr="000B67E7">
        <w:rPr>
          <w:rFonts w:ascii="Sylfaen" w:hAnsi="Sylfaen" w:cs="Sylfaen"/>
          <w:lang w:val="ka-GE"/>
        </w:rPr>
        <w:t>პროდუქციაზე</w:t>
      </w:r>
      <w:r w:rsidRPr="000B67E7">
        <w:rPr>
          <w:lang w:val="ka-GE"/>
        </w:rPr>
        <w:t xml:space="preserve"> </w:t>
      </w:r>
      <w:r w:rsidRPr="000B67E7">
        <w:rPr>
          <w:rFonts w:ascii="Sylfaen" w:hAnsi="Sylfaen" w:cs="Sylfaen"/>
          <w:lang w:val="ka-GE"/>
        </w:rPr>
        <w:t>აქციზის</w:t>
      </w:r>
      <w:r w:rsidRPr="000B67E7">
        <w:rPr>
          <w:lang w:val="ka-GE"/>
        </w:rPr>
        <w:t xml:space="preserve"> </w:t>
      </w:r>
      <w:r w:rsidRPr="000B67E7">
        <w:rPr>
          <w:rFonts w:ascii="Sylfaen" w:hAnsi="Sylfaen" w:cs="Sylfaen"/>
          <w:lang w:val="ka-GE"/>
        </w:rPr>
        <w:t>ტარიფების</w:t>
      </w:r>
      <w:r w:rsidRPr="000B67E7">
        <w:rPr>
          <w:lang w:val="ka-GE"/>
        </w:rPr>
        <w:t xml:space="preserve">, </w:t>
      </w:r>
      <w:r w:rsidRPr="000B67E7">
        <w:rPr>
          <w:rFonts w:ascii="Sylfaen" w:hAnsi="Sylfaen" w:cs="Sylfaen"/>
          <w:lang w:val="ka-GE"/>
        </w:rPr>
        <w:t>შეძლებისდაგვარად</w:t>
      </w:r>
      <w:r w:rsidRPr="000B67E7">
        <w:rPr>
          <w:lang w:val="ka-GE"/>
        </w:rPr>
        <w:t xml:space="preserve">, </w:t>
      </w:r>
      <w:r w:rsidRPr="000B67E7">
        <w:rPr>
          <w:rFonts w:ascii="Sylfaen" w:hAnsi="Sylfaen" w:cs="Sylfaen"/>
          <w:lang w:val="ka-GE"/>
        </w:rPr>
        <w:t>ეტაპობრივ</w:t>
      </w:r>
      <w:r w:rsidRPr="000B67E7">
        <w:rPr>
          <w:lang w:val="ka-GE"/>
        </w:rPr>
        <w:t xml:space="preserve"> </w:t>
      </w:r>
      <w:r w:rsidRPr="000B67E7">
        <w:rPr>
          <w:rFonts w:ascii="Sylfaen" w:hAnsi="Sylfaen" w:cs="Sylfaen"/>
          <w:lang w:val="ka-GE"/>
        </w:rPr>
        <w:t>დაახლოებას</w:t>
      </w:r>
      <w:r w:rsidRPr="000B67E7">
        <w:rPr>
          <w:lang w:val="ka-GE"/>
        </w:rPr>
        <w:t xml:space="preserve">, </w:t>
      </w:r>
      <w:r w:rsidRPr="000B67E7">
        <w:rPr>
          <w:rFonts w:ascii="Sylfaen" w:hAnsi="Sylfaen" w:cs="Sylfaen"/>
          <w:lang w:val="ka-GE"/>
        </w:rPr>
        <w:t>რეგიონულ</w:t>
      </w:r>
      <w:r w:rsidRPr="000B67E7">
        <w:rPr>
          <w:lang w:val="ka-GE"/>
        </w:rPr>
        <w:t xml:space="preserve"> </w:t>
      </w:r>
      <w:r w:rsidRPr="000B67E7">
        <w:rPr>
          <w:rFonts w:ascii="Sylfaen" w:hAnsi="Sylfaen" w:cs="Sylfaen"/>
          <w:lang w:val="ka-GE"/>
        </w:rPr>
        <w:t>კონტექსტში</w:t>
      </w:r>
      <w:r w:rsidRPr="000B67E7">
        <w:rPr>
          <w:lang w:val="ka-GE"/>
        </w:rPr>
        <w:t xml:space="preserve"> </w:t>
      </w:r>
      <w:r w:rsidRPr="000B67E7">
        <w:rPr>
          <w:rFonts w:ascii="Sylfaen" w:hAnsi="Sylfaen" w:cs="Sylfaen"/>
          <w:lang w:val="ka-GE"/>
        </w:rPr>
        <w:t>შესაძლებლობების</w:t>
      </w:r>
      <w:r w:rsidRPr="000B67E7">
        <w:rPr>
          <w:lang w:val="ka-GE"/>
        </w:rPr>
        <w:t xml:space="preserve"> </w:t>
      </w:r>
      <w:r w:rsidRPr="000B67E7">
        <w:rPr>
          <w:rFonts w:ascii="Sylfaen" w:hAnsi="Sylfaen" w:cs="Sylfaen"/>
          <w:lang w:val="ka-GE"/>
        </w:rPr>
        <w:t>გათვალისწინებით</w:t>
      </w:r>
      <w:r w:rsidRPr="000B67E7">
        <w:rPr>
          <w:lang w:val="ka-GE"/>
        </w:rPr>
        <w:t xml:space="preserve"> </w:t>
      </w:r>
      <w:r w:rsidRPr="000B67E7">
        <w:rPr>
          <w:rFonts w:ascii="Sylfaen" w:hAnsi="Sylfaen" w:cs="Sylfaen"/>
          <w:lang w:val="ka-GE"/>
        </w:rPr>
        <w:t>და</w:t>
      </w:r>
      <w:r w:rsidRPr="000B67E7">
        <w:rPr>
          <w:lang w:val="ka-GE"/>
        </w:rPr>
        <w:t xml:space="preserve"> “</w:t>
      </w:r>
      <w:r w:rsidRPr="000B67E7">
        <w:rPr>
          <w:rFonts w:ascii="Sylfaen" w:hAnsi="Sylfaen" w:cs="Sylfaen"/>
          <w:lang w:val="ka-GE"/>
        </w:rPr>
        <w:t>თამბაქოს</w:t>
      </w:r>
      <w:r w:rsidRPr="000B67E7">
        <w:rPr>
          <w:lang w:val="ka-GE"/>
        </w:rPr>
        <w:t xml:space="preserve"> </w:t>
      </w:r>
      <w:r w:rsidRPr="000B67E7">
        <w:rPr>
          <w:rFonts w:ascii="Sylfaen" w:hAnsi="Sylfaen" w:cs="Sylfaen"/>
          <w:lang w:val="ka-GE"/>
        </w:rPr>
        <w:t>კონტროლის</w:t>
      </w:r>
      <w:r w:rsidRPr="000B67E7">
        <w:rPr>
          <w:lang w:val="ka-GE"/>
        </w:rPr>
        <w:t xml:space="preserve"> </w:t>
      </w:r>
      <w:r w:rsidRPr="000B67E7">
        <w:rPr>
          <w:rFonts w:ascii="Sylfaen" w:hAnsi="Sylfaen" w:cs="Sylfaen"/>
          <w:lang w:val="ka-GE"/>
        </w:rPr>
        <w:t>შესახებ</w:t>
      </w:r>
      <w:r w:rsidRPr="000B67E7">
        <w:rPr>
          <w:lang w:val="ka-GE"/>
        </w:rPr>
        <w:t xml:space="preserve">” </w:t>
      </w:r>
      <w:r w:rsidRPr="000B67E7">
        <w:rPr>
          <w:rFonts w:ascii="Sylfaen" w:hAnsi="Sylfaen" w:cs="Sylfaen"/>
          <w:lang w:val="ka-GE"/>
        </w:rPr>
        <w:t>ჯან</w:t>
      </w:r>
      <w:r>
        <w:rPr>
          <w:rFonts w:ascii="Sylfaen" w:hAnsi="Sylfaen" w:cs="Sylfaen"/>
          <w:lang w:val="ka-GE"/>
        </w:rPr>
        <w:t>მრთელობის</w:t>
      </w:r>
      <w:r w:rsidRPr="000B67E7">
        <w:rPr>
          <w:lang w:val="ka-GE"/>
        </w:rPr>
        <w:t xml:space="preserve"> </w:t>
      </w:r>
      <w:r w:rsidRPr="000B67E7">
        <w:rPr>
          <w:rFonts w:ascii="Sylfaen" w:hAnsi="Sylfaen" w:cs="Sylfaen"/>
          <w:lang w:val="ka-GE"/>
        </w:rPr>
        <w:t>მსოფლიო</w:t>
      </w:r>
      <w:r w:rsidRPr="000B67E7">
        <w:rPr>
          <w:lang w:val="ka-GE"/>
        </w:rPr>
        <w:t xml:space="preserve"> </w:t>
      </w:r>
      <w:r w:rsidRPr="000B67E7">
        <w:rPr>
          <w:rFonts w:ascii="Sylfaen" w:hAnsi="Sylfaen" w:cs="Sylfaen"/>
          <w:lang w:val="ka-GE"/>
        </w:rPr>
        <w:t>ორგანიზაციის</w:t>
      </w:r>
      <w:r w:rsidRPr="000B67E7">
        <w:rPr>
          <w:lang w:val="ka-GE"/>
        </w:rPr>
        <w:t xml:space="preserve"> </w:t>
      </w:r>
      <w:r w:rsidRPr="000B67E7">
        <w:rPr>
          <w:rFonts w:ascii="Sylfaen" w:hAnsi="Sylfaen" w:cs="Sylfaen"/>
          <w:lang w:val="ka-GE"/>
        </w:rPr>
        <w:t>ჩარჩო</w:t>
      </w:r>
      <w:r w:rsidRPr="000B67E7">
        <w:rPr>
          <w:lang w:val="ka-GE"/>
        </w:rPr>
        <w:t xml:space="preserve"> </w:t>
      </w:r>
      <w:r w:rsidRPr="000B67E7">
        <w:rPr>
          <w:rFonts w:ascii="Sylfaen" w:hAnsi="Sylfaen" w:cs="Sylfaen"/>
          <w:lang w:val="ka-GE"/>
        </w:rPr>
        <w:t>კონვენციის</w:t>
      </w:r>
      <w:r w:rsidRPr="000B67E7">
        <w:rPr>
          <w:lang w:val="ka-GE"/>
        </w:rPr>
        <w:t xml:space="preserve"> </w:t>
      </w:r>
      <w:r w:rsidRPr="000B67E7">
        <w:rPr>
          <w:rFonts w:ascii="Sylfaen" w:hAnsi="Sylfaen" w:cs="Sylfaen"/>
          <w:lang w:val="ka-GE"/>
        </w:rPr>
        <w:t>შესაბამისად</w:t>
      </w:r>
      <w:r w:rsidRPr="000B67E7">
        <w:rPr>
          <w:lang w:val="ka-GE"/>
        </w:rPr>
        <w:t xml:space="preserve">. </w:t>
      </w:r>
      <w:r w:rsidRPr="000B67E7">
        <w:rPr>
          <w:rFonts w:ascii="Sylfaen" w:hAnsi="Sylfaen" w:cs="Sylfaen"/>
          <w:lang w:val="ka-GE"/>
        </w:rPr>
        <w:t>ამ</w:t>
      </w:r>
      <w:r w:rsidRPr="000B67E7">
        <w:rPr>
          <w:lang w:val="ka-GE"/>
        </w:rPr>
        <w:t xml:space="preserve"> </w:t>
      </w:r>
      <w:r w:rsidRPr="000B67E7">
        <w:rPr>
          <w:rFonts w:ascii="Sylfaen" w:hAnsi="Sylfaen" w:cs="Sylfaen"/>
          <w:lang w:val="ka-GE"/>
        </w:rPr>
        <w:t>მიზნით</w:t>
      </w:r>
      <w:r w:rsidRPr="000B67E7">
        <w:rPr>
          <w:lang w:val="ka-GE"/>
        </w:rPr>
        <w:t xml:space="preserve">, </w:t>
      </w:r>
      <w:r w:rsidRPr="000B67E7">
        <w:rPr>
          <w:rFonts w:ascii="Sylfaen" w:hAnsi="Sylfaen" w:cs="Sylfaen"/>
          <w:lang w:val="ka-GE"/>
        </w:rPr>
        <w:t>მხარეები</w:t>
      </w:r>
      <w:r w:rsidRPr="000B67E7">
        <w:rPr>
          <w:lang w:val="ka-GE"/>
        </w:rPr>
        <w:t xml:space="preserve"> </w:t>
      </w:r>
      <w:r w:rsidRPr="000B67E7">
        <w:rPr>
          <w:rFonts w:ascii="Sylfaen" w:hAnsi="Sylfaen" w:cs="Sylfaen"/>
          <w:lang w:val="ka-GE"/>
        </w:rPr>
        <w:t>შეეცდებიან</w:t>
      </w:r>
      <w:r w:rsidRPr="000B67E7">
        <w:rPr>
          <w:lang w:val="ka-GE"/>
        </w:rPr>
        <w:t xml:space="preserve"> </w:t>
      </w:r>
      <w:r w:rsidRPr="000B67E7">
        <w:rPr>
          <w:rFonts w:ascii="Sylfaen" w:hAnsi="Sylfaen" w:cs="Sylfaen"/>
          <w:lang w:val="ka-GE"/>
        </w:rPr>
        <w:t>გააძლიერონ</w:t>
      </w:r>
      <w:r w:rsidRPr="000B67E7">
        <w:rPr>
          <w:lang w:val="ka-GE"/>
        </w:rPr>
        <w:t xml:space="preserve"> </w:t>
      </w:r>
      <w:r w:rsidRPr="000B67E7">
        <w:rPr>
          <w:rFonts w:ascii="Sylfaen" w:hAnsi="Sylfaen" w:cs="Sylfaen"/>
          <w:lang w:val="ka-GE"/>
        </w:rPr>
        <w:t>თავიანთი</w:t>
      </w:r>
      <w:r w:rsidRPr="000B67E7">
        <w:rPr>
          <w:lang w:val="ka-GE"/>
        </w:rPr>
        <w:t xml:space="preserve"> </w:t>
      </w:r>
      <w:r w:rsidRPr="000B67E7">
        <w:rPr>
          <w:rFonts w:ascii="Sylfaen" w:hAnsi="Sylfaen" w:cs="Sylfaen"/>
          <w:lang w:val="ka-GE"/>
        </w:rPr>
        <w:t>თანამშრომლობა</w:t>
      </w:r>
      <w:r w:rsidRPr="000B67E7">
        <w:rPr>
          <w:lang w:val="ka-GE"/>
        </w:rPr>
        <w:t xml:space="preserve"> </w:t>
      </w:r>
      <w:r w:rsidRPr="000B67E7">
        <w:rPr>
          <w:rFonts w:ascii="Sylfaen" w:hAnsi="Sylfaen" w:cs="Sylfaen"/>
          <w:lang w:val="ka-GE"/>
        </w:rPr>
        <w:t>რეგიონული</w:t>
      </w:r>
      <w:r w:rsidRPr="000B67E7">
        <w:rPr>
          <w:lang w:val="ka-GE"/>
        </w:rPr>
        <w:t xml:space="preserve"> </w:t>
      </w:r>
      <w:r w:rsidRPr="000B67E7">
        <w:rPr>
          <w:rFonts w:ascii="Sylfaen" w:hAnsi="Sylfaen" w:cs="Sylfaen"/>
          <w:lang w:val="ka-GE"/>
        </w:rPr>
        <w:t>კონტექსტის</w:t>
      </w:r>
      <w:r w:rsidRPr="000B67E7">
        <w:rPr>
          <w:lang w:val="ka-GE"/>
        </w:rPr>
        <w:t xml:space="preserve"> </w:t>
      </w:r>
      <w:r w:rsidRPr="000B67E7">
        <w:rPr>
          <w:rFonts w:ascii="Sylfaen" w:hAnsi="Sylfaen" w:cs="Sylfaen"/>
          <w:lang w:val="ka-GE"/>
        </w:rPr>
        <w:t>ფარგლებში</w:t>
      </w:r>
    </w:p>
    <w:p w14:paraId="07B68ABA" w14:textId="33A0B9ED" w:rsidR="007558AB" w:rsidRPr="00551B83" w:rsidRDefault="008344C2" w:rsidP="00551B83">
      <w:pPr>
        <w:spacing w:after="160"/>
        <w:ind w:left="720" w:hanging="720"/>
        <w:rPr>
          <w:rFonts w:ascii="Sylfaen" w:hAnsi="Sylfaen"/>
          <w:sz w:val="22"/>
          <w:szCs w:val="22"/>
          <w:lang w:val="ka-GE"/>
        </w:rPr>
      </w:pPr>
      <w:r w:rsidRPr="0083515C">
        <w:rPr>
          <w:rFonts w:ascii="Sylfaen" w:hAnsi="Sylfaen"/>
          <w:sz w:val="22"/>
          <w:szCs w:val="22"/>
          <w:lang w:val="ka-GE"/>
        </w:rPr>
        <w:t>ევროკავშირის დირექტივა წარმოადგენს დამატებით დეტალებს ზემოთ აღნიშნულ</w:t>
      </w:r>
      <w:r w:rsidR="007558AB">
        <w:rPr>
          <w:rFonts w:ascii="Sylfaen" w:hAnsi="Sylfaen"/>
          <w:sz w:val="22"/>
          <w:szCs w:val="22"/>
          <w:lang w:val="ka-GE"/>
        </w:rPr>
        <w:t xml:space="preserve"> </w:t>
      </w:r>
      <w:r w:rsidRPr="0083515C">
        <w:rPr>
          <w:rFonts w:ascii="Sylfaen" w:hAnsi="Sylfaen"/>
          <w:sz w:val="22"/>
          <w:szCs w:val="22"/>
          <w:lang w:val="ka-GE"/>
        </w:rPr>
        <w:t>ვალდებულებებთან დაკავშირებით და განსაზღვრავს მათი შესრულების ვადებს.</w:t>
      </w:r>
      <w:r w:rsidR="00FB5DC9">
        <w:rPr>
          <w:rFonts w:ascii="Sylfaen" w:hAnsi="Sylfaen"/>
          <w:sz w:val="22"/>
          <w:szCs w:val="22"/>
          <w:lang w:val="ka-GE"/>
        </w:rPr>
        <w:t>კერძოდ,(</w:t>
      </w:r>
      <w:r w:rsidR="00FB5DC9" w:rsidRPr="000B67E7">
        <w:rPr>
          <w:rFonts w:ascii="Sylfaen" w:hAnsi="Sylfaen"/>
          <w:sz w:val="22"/>
          <w:szCs w:val="22"/>
          <w:lang w:val="ka-GE"/>
        </w:rPr>
        <w:t xml:space="preserve">i) </w:t>
      </w:r>
      <w:r w:rsidR="000D055E" w:rsidRPr="0083515C">
        <w:rPr>
          <w:rFonts w:ascii="Sylfaen" w:hAnsi="Sylfaen"/>
          <w:sz w:val="22"/>
          <w:szCs w:val="22"/>
          <w:lang w:val="ka-GE"/>
        </w:rPr>
        <w:t xml:space="preserve">ასოცირების </w:t>
      </w:r>
      <w:r w:rsidR="00F26D63">
        <w:rPr>
          <w:rFonts w:ascii="Sylfaen" w:hAnsi="Sylfaen"/>
          <w:sz w:val="22"/>
          <w:szCs w:val="22"/>
          <w:lang w:val="ka-GE"/>
        </w:rPr>
        <w:t xml:space="preserve">შეთანხმების </w:t>
      </w:r>
      <w:r w:rsidR="007C68C8">
        <w:rPr>
          <w:rFonts w:ascii="Sylfaen" w:hAnsi="Sylfaen"/>
          <w:sz w:val="22"/>
          <w:szCs w:val="22"/>
          <w:lang w:val="ka-GE"/>
        </w:rPr>
        <w:t xml:space="preserve"> </w:t>
      </w:r>
      <w:r w:rsidR="00F26D63" w:rsidRPr="0083515C">
        <w:rPr>
          <w:rFonts w:ascii="Sylfaen" w:hAnsi="Sylfaen"/>
          <w:sz w:val="22"/>
          <w:szCs w:val="22"/>
          <w:lang w:val="ka-GE"/>
        </w:rPr>
        <w:t xml:space="preserve"> </w:t>
      </w:r>
      <w:r w:rsidR="000D055E" w:rsidRPr="0083515C">
        <w:rPr>
          <w:rFonts w:ascii="Sylfaen" w:hAnsi="Sylfaen"/>
          <w:sz w:val="22"/>
          <w:szCs w:val="22"/>
          <w:lang w:val="ka-GE"/>
        </w:rPr>
        <w:t>ძალაში შესვლიდან ექვსი წლის შემდეგ - 2022 წლისთვის, საქართველო ვალდებულია</w:t>
      </w:r>
      <w:r w:rsidR="00704AC3">
        <w:rPr>
          <w:rFonts w:ascii="Sylfaen" w:hAnsi="Sylfaen"/>
          <w:sz w:val="22"/>
          <w:szCs w:val="22"/>
          <w:lang w:val="ka-GE"/>
        </w:rPr>
        <w:t xml:space="preserve"> </w:t>
      </w:r>
      <w:r w:rsidR="000D055E" w:rsidRPr="0083515C">
        <w:rPr>
          <w:rFonts w:ascii="Sylfaen" w:hAnsi="Sylfaen"/>
          <w:sz w:val="22"/>
          <w:szCs w:val="22"/>
          <w:lang w:val="ka-GE"/>
        </w:rPr>
        <w:t xml:space="preserve"> განახორციელოს </w:t>
      </w:r>
      <w:r w:rsidR="00FB5DC9">
        <w:rPr>
          <w:rFonts w:ascii="Sylfaen" w:hAnsi="Sylfaen"/>
          <w:sz w:val="22"/>
          <w:szCs w:val="22"/>
          <w:lang w:val="ka-GE"/>
        </w:rPr>
        <w:t xml:space="preserve">საკანონმდებლო </w:t>
      </w:r>
      <w:r w:rsidR="000D055E" w:rsidRPr="0083515C">
        <w:rPr>
          <w:rFonts w:ascii="Sylfaen" w:hAnsi="Sylfaen"/>
          <w:sz w:val="22"/>
          <w:szCs w:val="22"/>
          <w:lang w:val="ka-GE"/>
        </w:rPr>
        <w:t xml:space="preserve"> რეგულაციები და ადმინისტრაციული დებულებები </w:t>
      </w:r>
      <w:r w:rsidR="00FB79CC" w:rsidRPr="0083515C">
        <w:rPr>
          <w:sz w:val="22"/>
          <w:szCs w:val="22"/>
          <w:lang w:val="ka-GE"/>
        </w:rPr>
        <w:t xml:space="preserve"> </w:t>
      </w:r>
      <w:r w:rsidR="000D055E" w:rsidRPr="0083515C">
        <w:rPr>
          <w:rFonts w:ascii="Sylfaen" w:hAnsi="Sylfaen"/>
          <w:sz w:val="22"/>
          <w:szCs w:val="22"/>
          <w:lang w:val="ka-GE"/>
        </w:rPr>
        <w:t xml:space="preserve">თამბაქოს პროდუქტების წარმოების, პრეზენტაციის და გაყიდვის შესახებ </w:t>
      </w:r>
      <w:r w:rsidR="00FB79CC" w:rsidRPr="0083515C">
        <w:rPr>
          <w:sz w:val="22"/>
          <w:szCs w:val="22"/>
          <w:lang w:val="ka-GE"/>
        </w:rPr>
        <w:t xml:space="preserve">  </w:t>
      </w:r>
      <w:r w:rsidR="000D055E" w:rsidRPr="0083515C">
        <w:rPr>
          <w:rFonts w:ascii="Sylfaen" w:hAnsi="Sylfaen"/>
          <w:sz w:val="22"/>
          <w:szCs w:val="22"/>
          <w:lang w:val="ka-GE"/>
        </w:rPr>
        <w:t>(</w:t>
      </w:r>
      <w:r w:rsidR="00FB79CC" w:rsidRPr="0083515C">
        <w:rPr>
          <w:sz w:val="22"/>
          <w:szCs w:val="22"/>
          <w:lang w:val="ka-GE"/>
        </w:rPr>
        <w:t xml:space="preserve">WHO FCTC </w:t>
      </w:r>
      <w:r w:rsidR="000D055E" w:rsidRPr="0083515C">
        <w:rPr>
          <w:rFonts w:ascii="Sylfaen" w:hAnsi="Sylfaen"/>
          <w:sz w:val="22"/>
          <w:szCs w:val="22"/>
          <w:lang w:val="ka-GE"/>
        </w:rPr>
        <w:t>მუხლი</w:t>
      </w:r>
      <w:r w:rsidR="00FB79CC" w:rsidRPr="0083515C">
        <w:rPr>
          <w:sz w:val="22"/>
          <w:szCs w:val="22"/>
          <w:lang w:val="ka-GE"/>
        </w:rPr>
        <w:t xml:space="preserve">. 11 </w:t>
      </w:r>
      <w:r w:rsidR="000D055E" w:rsidRPr="0083515C">
        <w:rPr>
          <w:rFonts w:ascii="Sylfaen" w:hAnsi="Sylfaen"/>
          <w:sz w:val="22"/>
          <w:szCs w:val="22"/>
          <w:lang w:val="ka-GE"/>
        </w:rPr>
        <w:t>და ევროპის პარლამენტის და საბჭოს თამბაქოს პროდუქტების</w:t>
      </w:r>
      <w:r w:rsidR="00FB79CC" w:rsidRPr="0083515C">
        <w:rPr>
          <w:iCs/>
          <w:sz w:val="22"/>
          <w:szCs w:val="22"/>
          <w:lang w:val="ka-GE"/>
        </w:rPr>
        <w:t xml:space="preserve"> </w:t>
      </w:r>
      <w:r w:rsidR="000D055E" w:rsidRPr="0083515C">
        <w:rPr>
          <w:rFonts w:ascii="Sylfaen" w:hAnsi="Sylfaen"/>
          <w:iCs/>
          <w:sz w:val="22"/>
          <w:szCs w:val="22"/>
          <w:lang w:val="ka-GE"/>
        </w:rPr>
        <w:t xml:space="preserve">დირექტივა </w:t>
      </w:r>
      <w:r w:rsidR="008F3D16" w:rsidRPr="0083515C">
        <w:rPr>
          <w:sz w:val="22"/>
          <w:lang w:val="ka-GE"/>
        </w:rPr>
        <w:t>2001/37/EC</w:t>
      </w:r>
      <w:r w:rsidR="000D055E" w:rsidRPr="0083515C">
        <w:rPr>
          <w:rFonts w:ascii="Sylfaen" w:hAnsi="Sylfaen"/>
          <w:sz w:val="22"/>
          <w:lang w:val="ka-GE"/>
        </w:rPr>
        <w:t>)</w:t>
      </w:r>
      <w:r w:rsidR="00FB5DC9" w:rsidRPr="000B67E7">
        <w:rPr>
          <w:rFonts w:ascii="Sylfaen" w:hAnsi="Sylfaen"/>
          <w:sz w:val="22"/>
          <w:lang w:val="ka-GE"/>
        </w:rPr>
        <w:t>;</w:t>
      </w:r>
      <w:r w:rsidR="000D055E" w:rsidRPr="0083515C">
        <w:rPr>
          <w:rFonts w:ascii="Sylfaen" w:hAnsi="Sylfaen"/>
          <w:sz w:val="22"/>
          <w:lang w:val="ka-GE"/>
        </w:rPr>
        <w:t xml:space="preserve"> </w:t>
      </w:r>
      <w:r w:rsidR="00FB5DC9" w:rsidRPr="000B67E7">
        <w:rPr>
          <w:sz w:val="22"/>
          <w:szCs w:val="22"/>
          <w:lang w:val="ka-GE"/>
        </w:rPr>
        <w:t xml:space="preserve"> (ii) </w:t>
      </w:r>
      <w:r w:rsidR="00E33E8E" w:rsidRPr="0083515C">
        <w:rPr>
          <w:rFonts w:ascii="Sylfaen" w:hAnsi="Sylfaen"/>
          <w:sz w:val="22"/>
          <w:szCs w:val="22"/>
          <w:lang w:val="ka-GE"/>
        </w:rPr>
        <w:t>თამბაქოს პროდუქტების რეკლამასთან</w:t>
      </w:r>
      <w:r w:rsidR="003F7B4C" w:rsidRPr="0083515C">
        <w:rPr>
          <w:rFonts w:ascii="Sylfaen" w:hAnsi="Sylfaen"/>
          <w:sz w:val="22"/>
          <w:szCs w:val="22"/>
          <w:lang w:val="ka-GE"/>
        </w:rPr>
        <w:t xml:space="preserve"> და  სპონსორობასთან დაკავშირებული</w:t>
      </w:r>
      <w:r w:rsidR="00FB5DC9">
        <w:rPr>
          <w:rFonts w:ascii="Sylfaen" w:hAnsi="Sylfaen"/>
          <w:sz w:val="22"/>
          <w:szCs w:val="22"/>
          <w:lang w:val="ka-GE"/>
        </w:rPr>
        <w:t xml:space="preserve"> საკანონმდებლო</w:t>
      </w:r>
      <w:r w:rsidR="003F7B4C" w:rsidRPr="0083515C">
        <w:rPr>
          <w:rFonts w:ascii="Sylfaen" w:hAnsi="Sylfaen"/>
          <w:sz w:val="22"/>
          <w:szCs w:val="22"/>
          <w:lang w:val="ka-GE"/>
        </w:rPr>
        <w:t xml:space="preserve"> რეგულაციები და ადმინისტრაციული დებულებები </w:t>
      </w:r>
      <w:r w:rsidR="003F7B4C" w:rsidRPr="0083515C">
        <w:rPr>
          <w:sz w:val="22"/>
          <w:szCs w:val="22"/>
          <w:lang w:val="ka-GE"/>
        </w:rPr>
        <w:t>(</w:t>
      </w:r>
      <w:r w:rsidR="00FB79CC" w:rsidRPr="0083515C">
        <w:rPr>
          <w:sz w:val="22"/>
          <w:szCs w:val="22"/>
          <w:lang w:val="ka-GE"/>
        </w:rPr>
        <w:t xml:space="preserve">WHO FCTC </w:t>
      </w:r>
      <w:r w:rsidR="003F7B4C" w:rsidRPr="0083515C">
        <w:rPr>
          <w:rFonts w:ascii="Sylfaen" w:hAnsi="Sylfaen"/>
          <w:sz w:val="22"/>
          <w:szCs w:val="22"/>
          <w:lang w:val="ka-GE"/>
        </w:rPr>
        <w:t>მუხლი</w:t>
      </w:r>
      <w:r w:rsidR="00FB79CC" w:rsidRPr="0083515C">
        <w:rPr>
          <w:sz w:val="22"/>
          <w:szCs w:val="22"/>
          <w:lang w:val="ka-GE"/>
        </w:rPr>
        <w:t xml:space="preserve"> 13) </w:t>
      </w:r>
      <w:r w:rsidR="003F7B4C" w:rsidRPr="0083515C">
        <w:rPr>
          <w:rFonts w:ascii="Sylfaen" w:hAnsi="Sylfaen"/>
          <w:sz w:val="22"/>
          <w:szCs w:val="22"/>
          <w:lang w:val="ka-GE"/>
        </w:rPr>
        <w:t>უნდა განხორციელდეს ხელშეკრულების ძალაში შესვლიდან ოთხი წლის განმავლობაში</w:t>
      </w:r>
      <w:r w:rsidR="00892473" w:rsidRPr="0083515C">
        <w:rPr>
          <w:sz w:val="22"/>
          <w:szCs w:val="22"/>
          <w:lang w:val="ka-GE"/>
        </w:rPr>
        <w:t xml:space="preserve"> (2020</w:t>
      </w:r>
      <w:r w:rsidR="00FB5DC9">
        <w:rPr>
          <w:rFonts w:ascii="Sylfaen" w:hAnsi="Sylfaen"/>
          <w:sz w:val="22"/>
          <w:szCs w:val="22"/>
          <w:lang w:val="ka-GE"/>
        </w:rPr>
        <w:t xml:space="preserve"> წლისთვის</w:t>
      </w:r>
      <w:r w:rsidR="00892473" w:rsidRPr="0083515C">
        <w:rPr>
          <w:sz w:val="22"/>
          <w:szCs w:val="22"/>
          <w:lang w:val="ka-GE"/>
        </w:rPr>
        <w:t>)</w:t>
      </w:r>
      <w:r w:rsidR="00FB5DC9" w:rsidRPr="000B67E7">
        <w:rPr>
          <w:rFonts w:ascii="Sylfaen" w:hAnsi="Sylfaen"/>
          <w:sz w:val="22"/>
          <w:szCs w:val="22"/>
          <w:lang w:val="ka-GE"/>
        </w:rPr>
        <w:t>;</w:t>
      </w:r>
      <w:r w:rsidR="00FB5DC9" w:rsidRPr="000B67E7">
        <w:rPr>
          <w:sz w:val="22"/>
          <w:szCs w:val="22"/>
          <w:lang w:val="ka-GE"/>
        </w:rPr>
        <w:t xml:space="preserve"> (iii)</w:t>
      </w:r>
      <w:r w:rsidR="00FB79CC" w:rsidRPr="0083515C">
        <w:rPr>
          <w:sz w:val="22"/>
          <w:szCs w:val="22"/>
          <w:lang w:val="ka-GE"/>
        </w:rPr>
        <w:t xml:space="preserve"> </w:t>
      </w:r>
      <w:r w:rsidR="008018C7" w:rsidRPr="0083515C">
        <w:rPr>
          <w:rFonts w:ascii="Sylfaen" w:hAnsi="Sylfaen"/>
          <w:sz w:val="22"/>
          <w:szCs w:val="22"/>
          <w:lang w:val="ka-GE"/>
        </w:rPr>
        <w:t>დირექტივა</w:t>
      </w:r>
      <w:r w:rsidR="00FB79CC" w:rsidRPr="0083515C">
        <w:rPr>
          <w:sz w:val="22"/>
          <w:szCs w:val="22"/>
          <w:lang w:val="ka-GE"/>
        </w:rPr>
        <w:t xml:space="preserve"> 2011/64/EU </w:t>
      </w:r>
      <w:r w:rsidR="00FB5DC9">
        <w:rPr>
          <w:rFonts w:ascii="Sylfaen" w:hAnsi="Sylfaen"/>
          <w:sz w:val="22"/>
          <w:szCs w:val="22"/>
          <w:lang w:val="ka-GE"/>
        </w:rPr>
        <w:t>აქციზური მარკებისა და საშემოსავლო გადასახადების</w:t>
      </w:r>
      <w:r w:rsidR="00193A33" w:rsidRPr="0083515C">
        <w:rPr>
          <w:rFonts w:ascii="Sylfaen" w:hAnsi="Sylfaen"/>
          <w:sz w:val="22"/>
          <w:szCs w:val="22"/>
          <w:lang w:val="ka-GE"/>
        </w:rPr>
        <w:t xml:space="preserve"> შესახებ, ქვეყანას აკისრებს ვალდებულებას ებრძოლოს თამბაქოს პროდუქტებით უკანონო ვაჭრობას</w:t>
      </w:r>
      <w:r w:rsidR="00FB5DC9">
        <w:rPr>
          <w:rFonts w:ascii="Sylfaen" w:hAnsi="Sylfaen"/>
          <w:sz w:val="22"/>
          <w:szCs w:val="22"/>
          <w:lang w:val="ka-GE"/>
        </w:rPr>
        <w:t>.</w:t>
      </w:r>
      <w:r w:rsidR="00193A33" w:rsidRPr="0083515C">
        <w:rPr>
          <w:rFonts w:ascii="Sylfaen" w:hAnsi="Sylfaen"/>
          <w:sz w:val="22"/>
          <w:szCs w:val="22"/>
          <w:lang w:val="ka-GE"/>
        </w:rPr>
        <w:t xml:space="preserve"> ხელშეკრულების ძალაში შესვლიდან ხუთი წლის შემდეგ (2021) </w:t>
      </w:r>
      <w:r w:rsidR="00FB5DC9">
        <w:rPr>
          <w:rFonts w:ascii="Sylfaen" w:hAnsi="Sylfaen"/>
          <w:sz w:val="22"/>
          <w:szCs w:val="22"/>
          <w:lang w:val="ka-GE"/>
        </w:rPr>
        <w:t xml:space="preserve">ქართულმა მხარემ შესაბამისობაში უნდა </w:t>
      </w:r>
      <w:r w:rsidR="00193A33" w:rsidRPr="0083515C">
        <w:rPr>
          <w:rFonts w:ascii="Sylfaen" w:hAnsi="Sylfaen"/>
          <w:sz w:val="22"/>
          <w:szCs w:val="22"/>
          <w:lang w:val="ka-GE"/>
        </w:rPr>
        <w:t xml:space="preserve">მოიყვანოს თამბაქოს პროდუქტებზე დარიცხული გადასახადების განაკვეთები  ჯანდაცვის მსოფლიო ორგანიზაციის </w:t>
      </w:r>
      <w:r w:rsidR="00D7583D" w:rsidRPr="0083515C">
        <w:rPr>
          <w:rFonts w:ascii="Sylfaen" w:hAnsi="Sylfaen"/>
          <w:sz w:val="22"/>
          <w:szCs w:val="22"/>
          <w:lang w:val="ka-GE"/>
        </w:rPr>
        <w:t>თ</w:t>
      </w:r>
      <w:r w:rsidR="00193A33" w:rsidRPr="0083515C">
        <w:rPr>
          <w:rFonts w:ascii="Sylfaen" w:hAnsi="Sylfaen"/>
          <w:sz w:val="22"/>
          <w:szCs w:val="22"/>
          <w:lang w:val="ka-GE"/>
        </w:rPr>
        <w:t>ამბაქოს კონტროლის ჩარჩო კონვენციის მოთხოვნებთან</w:t>
      </w:r>
      <w:r w:rsidR="00FB79CC" w:rsidRPr="0083515C">
        <w:rPr>
          <w:sz w:val="22"/>
          <w:szCs w:val="22"/>
          <w:lang w:val="ka-GE"/>
        </w:rPr>
        <w:t xml:space="preserve">.  </w:t>
      </w:r>
    </w:p>
    <w:p w14:paraId="7CF6DC70" w14:textId="77777777" w:rsidR="006E281A" w:rsidRDefault="006E281A" w:rsidP="008C6168">
      <w:pPr>
        <w:tabs>
          <w:tab w:val="left" w:pos="6900"/>
        </w:tabs>
        <w:spacing w:after="160" w:line="360" w:lineRule="auto"/>
        <w:rPr>
          <w:rStyle w:val="Heading1Char"/>
          <w:rFonts w:ascii="Sylfaen" w:hAnsi="Sylfaen"/>
          <w:lang w:val="ka-GE"/>
        </w:rPr>
      </w:pPr>
      <w:bookmarkStart w:id="13" w:name="_Toc508066159"/>
    </w:p>
    <w:p w14:paraId="010B4E37" w14:textId="77777777" w:rsidR="006E281A" w:rsidRDefault="006E281A" w:rsidP="008C6168">
      <w:pPr>
        <w:tabs>
          <w:tab w:val="left" w:pos="6900"/>
        </w:tabs>
        <w:spacing w:after="160" w:line="360" w:lineRule="auto"/>
        <w:rPr>
          <w:rStyle w:val="Heading1Char"/>
          <w:rFonts w:ascii="Sylfaen" w:hAnsi="Sylfaen"/>
          <w:lang w:val="ka-GE"/>
        </w:rPr>
      </w:pPr>
    </w:p>
    <w:p w14:paraId="00F4B6B3" w14:textId="4319392B" w:rsidR="00686E24" w:rsidRDefault="00686E24" w:rsidP="008C6168">
      <w:pPr>
        <w:tabs>
          <w:tab w:val="left" w:pos="6900"/>
        </w:tabs>
        <w:spacing w:after="160" w:line="360" w:lineRule="auto"/>
        <w:rPr>
          <w:rStyle w:val="Heading1Char"/>
          <w:rFonts w:ascii="Sylfaen" w:hAnsi="Sylfaen"/>
          <w:lang w:val="ka-GE"/>
        </w:rPr>
      </w:pPr>
    </w:p>
    <w:p w14:paraId="47119C30" w14:textId="39B307BB" w:rsidR="008C6168" w:rsidRPr="0083515C" w:rsidRDefault="006E281A" w:rsidP="008C6168">
      <w:pPr>
        <w:tabs>
          <w:tab w:val="left" w:pos="6900"/>
        </w:tabs>
        <w:spacing w:after="160" w:line="360" w:lineRule="auto"/>
        <w:rPr>
          <w:rFonts w:ascii="Sylfaen" w:hAnsi="Sylfaen" w:cs="Arial"/>
          <w:sz w:val="22"/>
          <w:szCs w:val="22"/>
          <w:lang w:val="ka-GE"/>
        </w:rPr>
      </w:pPr>
      <w:r>
        <w:rPr>
          <w:noProof/>
        </w:rPr>
        <mc:AlternateContent>
          <mc:Choice Requires="wps">
            <w:drawing>
              <wp:anchor distT="0" distB="0" distL="114300" distR="114300" simplePos="0" relativeHeight="251658752" behindDoc="0" locked="0" layoutInCell="1" allowOverlap="1" wp14:anchorId="34ED9E3B" wp14:editId="731A1C61">
                <wp:simplePos x="0" y="0"/>
                <wp:positionH relativeFrom="column">
                  <wp:posOffset>2861361</wp:posOffset>
                </wp:positionH>
                <wp:positionV relativeFrom="paragraph">
                  <wp:posOffset>300787</wp:posOffset>
                </wp:positionV>
                <wp:extent cx="3484880" cy="249555"/>
                <wp:effectExtent l="0" t="0" r="0" b="0"/>
                <wp:wrapSquare wrapText="bothSides"/>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80" cy="249555"/>
                        </a:xfrm>
                        <a:prstGeom prst="rect">
                          <a:avLst/>
                        </a:prstGeom>
                        <a:solidFill>
                          <a:prstClr val="white"/>
                        </a:solidFill>
                        <a:ln>
                          <a:noFill/>
                        </a:ln>
                      </wps:spPr>
                      <wps:txbx>
                        <w:txbxContent>
                          <w:p w14:paraId="7C9C9F81" w14:textId="77777777" w:rsidR="00F72C87" w:rsidRPr="000A1D9E" w:rsidRDefault="00F72C87" w:rsidP="000762BC">
                            <w:pPr>
                              <w:pStyle w:val="Caption"/>
                              <w:rPr>
                                <w:color w:val="808080" w:themeColor="background1" w:themeShade="80"/>
                              </w:rPr>
                            </w:pPr>
                            <w:bookmarkStart w:id="14" w:name="_Toc509505646"/>
                            <w:r w:rsidRPr="000A1D9E">
                              <w:rPr>
                                <w:rFonts w:ascii="Sylfaen" w:hAnsi="Sylfaen"/>
                                <w:b/>
                                <w:color w:val="808080" w:themeColor="background1" w:themeShade="80"/>
                                <w:sz w:val="20"/>
                                <w:lang w:val="ka-GE"/>
                              </w:rPr>
                              <w:t xml:space="preserve">დიაგრამა </w:t>
                            </w:r>
                            <w:r w:rsidRPr="000A1D9E">
                              <w:rPr>
                                <w:rFonts w:ascii="Sylfaen" w:hAnsi="Sylfaen"/>
                                <w:b/>
                                <w:color w:val="808080" w:themeColor="background1" w:themeShade="80"/>
                                <w:sz w:val="20"/>
                                <w:lang w:val="ka-GE"/>
                              </w:rPr>
                              <w:fldChar w:fldCharType="begin"/>
                            </w:r>
                            <w:r w:rsidRPr="000A1D9E">
                              <w:rPr>
                                <w:rFonts w:ascii="Sylfaen" w:hAnsi="Sylfaen"/>
                                <w:b/>
                                <w:color w:val="808080" w:themeColor="background1" w:themeShade="80"/>
                                <w:sz w:val="20"/>
                                <w:lang w:val="ka-GE"/>
                              </w:rPr>
                              <w:instrText xml:space="preserve"> SEQ დიაგრამა \* ARABIC </w:instrText>
                            </w:r>
                            <w:r w:rsidRPr="000A1D9E">
                              <w:rPr>
                                <w:rFonts w:ascii="Sylfaen" w:hAnsi="Sylfaen"/>
                                <w:b/>
                                <w:color w:val="808080" w:themeColor="background1" w:themeShade="80"/>
                                <w:sz w:val="20"/>
                                <w:lang w:val="ka-GE"/>
                              </w:rPr>
                              <w:fldChar w:fldCharType="separate"/>
                            </w:r>
                            <w:r w:rsidRPr="000A1D9E">
                              <w:rPr>
                                <w:rFonts w:ascii="Sylfaen" w:hAnsi="Sylfaen"/>
                                <w:b/>
                                <w:noProof/>
                                <w:color w:val="808080" w:themeColor="background1" w:themeShade="80"/>
                                <w:sz w:val="20"/>
                                <w:lang w:val="ka-GE"/>
                              </w:rPr>
                              <w:t>2</w:t>
                            </w:r>
                            <w:r w:rsidRPr="000A1D9E">
                              <w:rPr>
                                <w:rFonts w:ascii="Sylfaen" w:hAnsi="Sylfaen"/>
                                <w:b/>
                                <w:color w:val="808080" w:themeColor="background1" w:themeShade="80"/>
                                <w:sz w:val="20"/>
                                <w:lang w:val="ka-GE"/>
                              </w:rPr>
                              <w:fldChar w:fldCharType="end"/>
                            </w:r>
                            <w:r w:rsidRPr="000A1D9E">
                              <w:rPr>
                                <w:b/>
                                <w:color w:val="808080" w:themeColor="background1" w:themeShade="80"/>
                                <w:sz w:val="20"/>
                              </w:rPr>
                              <w:t xml:space="preserve"> </w:t>
                            </w:r>
                            <w:r w:rsidRPr="000A1D9E">
                              <w:rPr>
                                <w:rFonts w:ascii="Sylfaen" w:hAnsi="Sylfaen"/>
                                <w:b/>
                                <w:color w:val="808080" w:themeColor="background1" w:themeShade="80"/>
                                <w:sz w:val="20"/>
                                <w:lang w:val="ka-GE"/>
                              </w:rPr>
                              <w:t>მეთოდოლოგიური ნაბიჯები</w:t>
                            </w:r>
                            <w:bookmarkEnd w:id="14"/>
                          </w:p>
                          <w:p w14:paraId="1FA0057C" w14:textId="77777777" w:rsidR="00F72C87" w:rsidRPr="00C96603" w:rsidRDefault="00F72C87" w:rsidP="008C6168">
                            <w:pPr>
                              <w:pStyle w:val="Caption"/>
                              <w:rPr>
                                <w:rFonts w:ascii="Sylfaen" w:hAnsi="Sylfaen"/>
                                <w:b/>
                                <w:bCs/>
                                <w:noProof/>
                                <w:color w:val="808080"/>
                                <w:sz w:val="20"/>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D9E3B" id="Text Box 1" o:spid="_x0000_s1032" type="#_x0000_t202" style="position:absolute;left:0;text-align:left;margin-left:225.3pt;margin-top:23.7pt;width:274.4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" stroked="f">
                <v:textbox inset="0,0,0,0">
                  <w:txbxContent>
                    <w:p w14:paraId="7C9C9F81" w14:textId="77777777" w:rsidR="00F72C87" w:rsidRPr="000A1D9E" w:rsidRDefault="00F72C87" w:rsidP="000762BC">
                      <w:pPr>
                        <w:pStyle w:val="Caption"/>
                        <w:rPr>
                          <w:color w:val="808080" w:themeColor="background1" w:themeShade="80"/>
                        </w:rPr>
                      </w:pPr>
                      <w:bookmarkStart w:id="15" w:name="_Toc509505646"/>
                      <w:r w:rsidRPr="000A1D9E">
                        <w:rPr>
                          <w:rFonts w:ascii="Sylfaen" w:hAnsi="Sylfaen"/>
                          <w:b/>
                          <w:color w:val="808080" w:themeColor="background1" w:themeShade="80"/>
                          <w:sz w:val="20"/>
                          <w:lang w:val="ka-GE"/>
                        </w:rPr>
                        <w:t xml:space="preserve">დიაგრამა </w:t>
                      </w:r>
                      <w:r w:rsidRPr="000A1D9E">
                        <w:rPr>
                          <w:rFonts w:ascii="Sylfaen" w:hAnsi="Sylfaen"/>
                          <w:b/>
                          <w:color w:val="808080" w:themeColor="background1" w:themeShade="80"/>
                          <w:sz w:val="20"/>
                          <w:lang w:val="ka-GE"/>
                        </w:rPr>
                        <w:fldChar w:fldCharType="begin"/>
                      </w:r>
                      <w:r w:rsidRPr="000A1D9E">
                        <w:rPr>
                          <w:rFonts w:ascii="Sylfaen" w:hAnsi="Sylfaen"/>
                          <w:b/>
                          <w:color w:val="808080" w:themeColor="background1" w:themeShade="80"/>
                          <w:sz w:val="20"/>
                          <w:lang w:val="ka-GE"/>
                        </w:rPr>
                        <w:instrText xml:space="preserve"> SEQ დიაგრამა \* ARABIC </w:instrText>
                      </w:r>
                      <w:r w:rsidRPr="000A1D9E">
                        <w:rPr>
                          <w:rFonts w:ascii="Sylfaen" w:hAnsi="Sylfaen"/>
                          <w:b/>
                          <w:color w:val="808080" w:themeColor="background1" w:themeShade="80"/>
                          <w:sz w:val="20"/>
                          <w:lang w:val="ka-GE"/>
                        </w:rPr>
                        <w:fldChar w:fldCharType="separate"/>
                      </w:r>
                      <w:r w:rsidRPr="000A1D9E">
                        <w:rPr>
                          <w:rFonts w:ascii="Sylfaen" w:hAnsi="Sylfaen"/>
                          <w:b/>
                          <w:noProof/>
                          <w:color w:val="808080" w:themeColor="background1" w:themeShade="80"/>
                          <w:sz w:val="20"/>
                          <w:lang w:val="ka-GE"/>
                        </w:rPr>
                        <w:t>2</w:t>
                      </w:r>
                      <w:r w:rsidRPr="000A1D9E">
                        <w:rPr>
                          <w:rFonts w:ascii="Sylfaen" w:hAnsi="Sylfaen"/>
                          <w:b/>
                          <w:color w:val="808080" w:themeColor="background1" w:themeShade="80"/>
                          <w:sz w:val="20"/>
                          <w:lang w:val="ka-GE"/>
                        </w:rPr>
                        <w:fldChar w:fldCharType="end"/>
                      </w:r>
                      <w:r w:rsidRPr="000A1D9E">
                        <w:rPr>
                          <w:b/>
                          <w:color w:val="808080" w:themeColor="background1" w:themeShade="80"/>
                          <w:sz w:val="20"/>
                        </w:rPr>
                        <w:t xml:space="preserve"> </w:t>
                      </w:r>
                      <w:r w:rsidRPr="000A1D9E">
                        <w:rPr>
                          <w:rFonts w:ascii="Sylfaen" w:hAnsi="Sylfaen"/>
                          <w:b/>
                          <w:color w:val="808080" w:themeColor="background1" w:themeShade="80"/>
                          <w:sz w:val="20"/>
                          <w:lang w:val="ka-GE"/>
                        </w:rPr>
                        <w:t>მეთოდოლოგიური ნაბიჯები</w:t>
                      </w:r>
                      <w:bookmarkEnd w:id="15"/>
                    </w:p>
                    <w:p w14:paraId="1FA0057C" w14:textId="77777777" w:rsidR="00F72C87" w:rsidRPr="00C96603" w:rsidRDefault="00F72C87" w:rsidP="008C6168">
                      <w:pPr>
                        <w:pStyle w:val="Caption"/>
                        <w:rPr>
                          <w:rFonts w:ascii="Sylfaen" w:hAnsi="Sylfaen"/>
                          <w:b/>
                          <w:bCs/>
                          <w:noProof/>
                          <w:color w:val="808080"/>
                          <w:sz w:val="20"/>
                          <w:lang w:val="ka-GE"/>
                        </w:rPr>
                      </w:pPr>
                    </w:p>
                  </w:txbxContent>
                </v:textbox>
                <w10:wrap type="square"/>
              </v:shape>
            </w:pict>
          </mc:Fallback>
        </mc:AlternateContent>
      </w:r>
      <w:r w:rsidR="008C6168" w:rsidRPr="0083515C">
        <w:rPr>
          <w:rStyle w:val="Heading1Char"/>
          <w:rFonts w:ascii="Sylfaen" w:hAnsi="Sylfaen"/>
          <w:lang w:val="ka-GE"/>
        </w:rPr>
        <w:t>მეთოდოლოგია</w:t>
      </w:r>
      <w:bookmarkEnd w:id="13"/>
    </w:p>
    <w:p w14:paraId="09A1A8E5" w14:textId="19548EB9" w:rsidR="008C6168" w:rsidRDefault="006E281A" w:rsidP="008C6168">
      <w:pPr>
        <w:tabs>
          <w:tab w:val="left" w:pos="6900"/>
        </w:tabs>
        <w:spacing w:after="160"/>
        <w:rPr>
          <w:rFonts w:ascii="Sylfaen" w:hAnsi="Sylfaen"/>
          <w:bCs/>
          <w:iCs/>
          <w:color w:val="000000"/>
          <w:sz w:val="22"/>
          <w:szCs w:val="22"/>
          <w:lang w:val="ka-GE"/>
        </w:rPr>
      </w:pPr>
      <w:r>
        <w:rPr>
          <w:noProof/>
          <w:lang w:val="ru-RU" w:eastAsia="ru-RU"/>
        </w:rPr>
        <w:drawing>
          <wp:anchor distT="0" distB="0" distL="114300" distR="114300" simplePos="0" relativeHeight="251660800" behindDoc="0" locked="0" layoutInCell="1" allowOverlap="1" wp14:anchorId="1ADC02BF" wp14:editId="25CF5DD8">
            <wp:simplePos x="0" y="0"/>
            <wp:positionH relativeFrom="margin">
              <wp:posOffset>2959201</wp:posOffset>
            </wp:positionH>
            <wp:positionV relativeFrom="margin">
              <wp:posOffset>1164971</wp:posOffset>
            </wp:positionV>
            <wp:extent cx="2827655" cy="5734685"/>
            <wp:effectExtent l="19050" t="0" r="0" b="0"/>
            <wp:wrapSquare wrapText="bothSides"/>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2827655" cy="5734685"/>
                    </a:xfrm>
                    <a:prstGeom prst="rect">
                      <a:avLst/>
                    </a:prstGeom>
                    <a:noFill/>
                    <a:ln w="9525">
                      <a:noFill/>
                      <a:miter lim="800000"/>
                      <a:headEnd/>
                      <a:tailEnd/>
                    </a:ln>
                  </pic:spPr>
                </pic:pic>
              </a:graphicData>
            </a:graphic>
          </wp:anchor>
        </w:drawing>
      </w:r>
      <w:r w:rsidR="00942657" w:rsidRPr="0083515C">
        <w:rPr>
          <w:rFonts w:ascii="Sylfaen" w:hAnsi="Sylfaen"/>
          <w:bCs/>
          <w:iCs/>
          <w:color w:val="000000"/>
          <w:sz w:val="22"/>
          <w:szCs w:val="22"/>
          <w:lang w:val="ka-GE"/>
        </w:rPr>
        <w:t>თამბაქოს კონტროლის ჩარჩო კონვენციის (</w:t>
      </w:r>
      <w:r w:rsidR="00942657" w:rsidRPr="0083515C">
        <w:rPr>
          <w:bCs/>
          <w:iCs/>
          <w:color w:val="000000"/>
          <w:sz w:val="22"/>
          <w:szCs w:val="22"/>
          <w:lang w:val="ka-GE"/>
        </w:rPr>
        <w:t>FCTC</w:t>
      </w:r>
      <w:r w:rsidR="00942657" w:rsidRPr="0083515C">
        <w:rPr>
          <w:rFonts w:ascii="Sylfaen" w:hAnsi="Sylfaen"/>
          <w:bCs/>
          <w:iCs/>
          <w:color w:val="000000"/>
          <w:sz w:val="22"/>
          <w:szCs w:val="22"/>
          <w:lang w:val="ka-GE"/>
        </w:rPr>
        <w:t>) საინვესტიციო შემთხვევის</w:t>
      </w:r>
      <w:r w:rsidR="00942657">
        <w:rPr>
          <w:rFonts w:ascii="Sylfaen" w:hAnsi="Sylfaen"/>
          <w:bCs/>
          <w:iCs/>
          <w:color w:val="000000"/>
          <w:sz w:val="22"/>
          <w:szCs w:val="22"/>
          <w:lang w:val="ka-GE"/>
        </w:rPr>
        <w:t xml:space="preserve"> ანალიზისათვის მონაცემთა ნაწილის მოგროვება მოხდა </w:t>
      </w:r>
      <w:r w:rsidR="00942657" w:rsidRPr="0083515C">
        <w:rPr>
          <w:rFonts w:ascii="Sylfaen" w:hAnsi="Sylfaen"/>
          <w:bCs/>
          <w:iCs/>
          <w:color w:val="000000"/>
          <w:sz w:val="22"/>
          <w:szCs w:val="22"/>
          <w:lang w:val="ka-GE"/>
        </w:rPr>
        <w:t>დაავადებათა კონტროლის ეროვნულ ცენტ</w:t>
      </w:r>
      <w:r w:rsidR="00942657">
        <w:rPr>
          <w:rFonts w:ascii="Sylfaen" w:hAnsi="Sylfaen"/>
          <w:bCs/>
          <w:iCs/>
          <w:color w:val="000000"/>
          <w:sz w:val="22"/>
          <w:szCs w:val="22"/>
          <w:lang w:val="ka-GE"/>
        </w:rPr>
        <w:t xml:space="preserve">რისა </w:t>
      </w:r>
      <w:r w:rsidR="00942657" w:rsidRPr="0083515C">
        <w:rPr>
          <w:rFonts w:ascii="Sylfaen" w:hAnsi="Sylfaen"/>
          <w:bCs/>
          <w:iCs/>
          <w:color w:val="000000"/>
          <w:sz w:val="22"/>
          <w:szCs w:val="22"/>
          <w:lang w:val="ka-GE"/>
        </w:rPr>
        <w:t xml:space="preserve"> და სტატისტიკის ეროვნულ სამსახურთან თანამშრომლობი</w:t>
      </w:r>
      <w:r w:rsidR="00942657">
        <w:rPr>
          <w:rFonts w:ascii="Sylfaen" w:hAnsi="Sylfaen"/>
          <w:bCs/>
          <w:iCs/>
          <w:color w:val="000000"/>
          <w:sz w:val="22"/>
          <w:szCs w:val="22"/>
          <w:lang w:val="ka-GE"/>
        </w:rPr>
        <w:t xml:space="preserve">ს შედეგად.    </w:t>
      </w:r>
      <w:r w:rsidR="008C6168" w:rsidRPr="0083515C">
        <w:rPr>
          <w:rFonts w:ascii="Sylfaen" w:hAnsi="Sylfaen"/>
          <w:bCs/>
          <w:iCs/>
          <w:color w:val="000000"/>
          <w:sz w:val="22"/>
          <w:szCs w:val="22"/>
          <w:lang w:val="ka-GE"/>
        </w:rPr>
        <w:t xml:space="preserve"> </w:t>
      </w:r>
      <w:r w:rsidR="00942657">
        <w:rPr>
          <w:rFonts w:ascii="Sylfaen" w:hAnsi="Sylfaen"/>
          <w:bCs/>
          <w:iCs/>
          <w:color w:val="000000"/>
          <w:sz w:val="22"/>
          <w:szCs w:val="22"/>
          <w:lang w:val="ka-GE"/>
        </w:rPr>
        <w:t xml:space="preserve"> ხოლო </w:t>
      </w:r>
      <w:r w:rsidR="00A616C3">
        <w:rPr>
          <w:rFonts w:ascii="Sylfaen" w:hAnsi="Sylfaen"/>
          <w:bCs/>
          <w:iCs/>
          <w:color w:val="000000"/>
          <w:sz w:val="22"/>
          <w:szCs w:val="22"/>
          <w:lang w:val="ka-GE"/>
        </w:rPr>
        <w:t xml:space="preserve">დამატებითი ინდიკატორების მოსაძიებლად </w:t>
      </w:r>
      <w:r w:rsidR="008C6168" w:rsidRPr="0083515C">
        <w:rPr>
          <w:rFonts w:ascii="Sylfaen" w:hAnsi="Sylfaen"/>
          <w:bCs/>
          <w:iCs/>
          <w:color w:val="000000"/>
          <w:sz w:val="22"/>
          <w:szCs w:val="22"/>
          <w:lang w:val="ka-GE"/>
        </w:rPr>
        <w:t xml:space="preserve"> </w:t>
      </w:r>
      <w:r w:rsidR="00942657">
        <w:rPr>
          <w:rFonts w:ascii="Sylfaen" w:hAnsi="Sylfaen"/>
          <w:bCs/>
          <w:iCs/>
          <w:color w:val="000000"/>
          <w:sz w:val="22"/>
          <w:szCs w:val="22"/>
          <w:lang w:val="ka-GE"/>
        </w:rPr>
        <w:t xml:space="preserve">საინვესტიციო შემთხვევის </w:t>
      </w:r>
      <w:r w:rsidR="008C6168" w:rsidRPr="0083515C">
        <w:rPr>
          <w:rFonts w:ascii="Sylfaen" w:hAnsi="Sylfaen"/>
          <w:bCs/>
          <w:iCs/>
          <w:color w:val="000000"/>
          <w:sz w:val="22"/>
          <w:szCs w:val="22"/>
          <w:lang w:val="ka-GE"/>
        </w:rPr>
        <w:t>გუნდმა</w:t>
      </w:r>
      <w:r w:rsidR="00A616C3">
        <w:rPr>
          <w:rFonts w:ascii="Sylfaen" w:hAnsi="Sylfaen"/>
          <w:bCs/>
          <w:iCs/>
          <w:color w:val="000000"/>
          <w:sz w:val="22"/>
          <w:szCs w:val="22"/>
          <w:lang w:val="ka-GE"/>
        </w:rPr>
        <w:t xml:space="preserve"> გამოიყენა  </w:t>
      </w:r>
      <w:r w:rsidR="00942657">
        <w:rPr>
          <w:rFonts w:ascii="Sylfaen" w:hAnsi="Sylfaen"/>
          <w:bCs/>
          <w:iCs/>
          <w:color w:val="000000"/>
          <w:sz w:val="22"/>
          <w:szCs w:val="22"/>
          <w:lang w:val="ka-GE"/>
        </w:rPr>
        <w:t xml:space="preserve"> </w:t>
      </w:r>
      <w:r w:rsidR="008C6168" w:rsidRPr="0083515C">
        <w:rPr>
          <w:rFonts w:ascii="Sylfaen" w:hAnsi="Sylfaen"/>
          <w:bCs/>
          <w:iCs/>
          <w:color w:val="000000"/>
          <w:sz w:val="22"/>
          <w:szCs w:val="22"/>
          <w:lang w:val="ka-GE"/>
        </w:rPr>
        <w:t xml:space="preserve">  დაავადების გლობალური ტვირთის </w:t>
      </w:r>
      <w:r w:rsidR="008C6168" w:rsidRPr="0083515C">
        <w:rPr>
          <w:bCs/>
          <w:iCs/>
          <w:color w:val="000000"/>
          <w:sz w:val="22"/>
          <w:szCs w:val="22"/>
          <w:lang w:val="ka-GE"/>
        </w:rPr>
        <w:t>(GBD)</w:t>
      </w:r>
      <w:r w:rsidR="008C6168" w:rsidRPr="0083515C">
        <w:rPr>
          <w:rFonts w:ascii="Sylfaen" w:hAnsi="Sylfaen"/>
          <w:bCs/>
          <w:iCs/>
          <w:color w:val="000000"/>
          <w:sz w:val="22"/>
          <w:szCs w:val="22"/>
          <w:lang w:val="ka-GE"/>
        </w:rPr>
        <w:t xml:space="preserve"> პლატფორმაზე არსებული მონაცემთა კრებულები. </w:t>
      </w:r>
      <w:r w:rsidR="00A616C3" w:rsidRPr="0083515C">
        <w:rPr>
          <w:bCs/>
          <w:iCs/>
          <w:color w:val="000000"/>
          <w:sz w:val="22"/>
          <w:szCs w:val="22"/>
          <w:lang w:val="ka-GE"/>
        </w:rPr>
        <w:t>FCTC</w:t>
      </w:r>
      <w:r w:rsidR="00A616C3" w:rsidRPr="0083515C">
        <w:rPr>
          <w:rFonts w:ascii="Sylfaen" w:hAnsi="Sylfaen"/>
          <w:bCs/>
          <w:iCs/>
          <w:color w:val="000000"/>
          <w:sz w:val="22"/>
          <w:szCs w:val="22"/>
          <w:lang w:val="ka-GE"/>
        </w:rPr>
        <w:t xml:space="preserve"> საინვესტიციო შემთხვ</w:t>
      </w:r>
      <w:r w:rsidR="00A616C3">
        <w:rPr>
          <w:rFonts w:ascii="Sylfaen" w:hAnsi="Sylfaen"/>
          <w:bCs/>
          <w:iCs/>
          <w:color w:val="000000"/>
          <w:sz w:val="22"/>
          <w:szCs w:val="22"/>
          <w:lang w:val="ka-GE"/>
        </w:rPr>
        <w:t>ევის მეთოდოლოგია, რომელიც შემუშავებულ იქნა</w:t>
      </w:r>
      <w:r w:rsidR="00A616C3" w:rsidRPr="0083515C">
        <w:rPr>
          <w:rFonts w:ascii="Sylfaen" w:hAnsi="Sylfaen"/>
          <w:bCs/>
          <w:iCs/>
          <w:color w:val="000000"/>
          <w:sz w:val="22"/>
          <w:szCs w:val="22"/>
          <w:lang w:val="ka-GE"/>
        </w:rPr>
        <w:t xml:space="preserve"> </w:t>
      </w:r>
      <w:r w:rsidR="008C6168" w:rsidRPr="0083515C">
        <w:rPr>
          <w:bCs/>
          <w:iCs/>
          <w:color w:val="000000"/>
          <w:sz w:val="22"/>
          <w:szCs w:val="22"/>
          <w:lang w:val="ka-GE"/>
        </w:rPr>
        <w:t>RTI</w:t>
      </w:r>
      <w:r w:rsidR="008C6168" w:rsidRPr="0083515C">
        <w:rPr>
          <w:rFonts w:ascii="Sylfaen" w:hAnsi="Sylfaen"/>
          <w:bCs/>
          <w:iCs/>
          <w:color w:val="000000"/>
          <w:sz w:val="22"/>
          <w:szCs w:val="22"/>
          <w:lang w:val="ka-GE"/>
        </w:rPr>
        <w:t>-ის მიერ</w:t>
      </w:r>
      <w:r w:rsidR="00A616C3">
        <w:rPr>
          <w:rFonts w:ascii="Sylfaen" w:hAnsi="Sylfaen"/>
          <w:bCs/>
          <w:iCs/>
          <w:color w:val="000000"/>
          <w:sz w:val="22"/>
          <w:szCs w:val="22"/>
          <w:lang w:val="ka-GE"/>
        </w:rPr>
        <w:t>,</w:t>
      </w:r>
      <w:r w:rsidR="008C6168" w:rsidRPr="0083515C">
        <w:rPr>
          <w:rFonts w:ascii="Sylfaen" w:hAnsi="Sylfaen"/>
          <w:bCs/>
          <w:iCs/>
          <w:color w:val="000000"/>
          <w:sz w:val="22"/>
          <w:szCs w:val="22"/>
          <w:lang w:val="ka-GE"/>
        </w:rPr>
        <w:t xml:space="preserve"> შეისწავლის თამბაქოს კონტროლის ოთხი ინტერვენციის გავლენას ჯანმრთელობასა და ქვეყნის ეკონომიკაზე. ინტერვენციები შესაბამისობაშია </w:t>
      </w:r>
      <w:r w:rsidR="00A616C3">
        <w:rPr>
          <w:rFonts w:ascii="Sylfaen" w:hAnsi="Sylfaen"/>
          <w:bCs/>
          <w:iCs/>
          <w:color w:val="000000"/>
          <w:sz w:val="22"/>
          <w:szCs w:val="22"/>
          <w:lang w:val="ka-GE"/>
        </w:rPr>
        <w:t xml:space="preserve">ჯანმრთელობის </w:t>
      </w:r>
      <w:r w:rsidR="008C6168" w:rsidRPr="0083515C">
        <w:rPr>
          <w:rFonts w:ascii="Sylfaen" w:hAnsi="Sylfaen"/>
          <w:bCs/>
          <w:iCs/>
          <w:color w:val="000000"/>
          <w:sz w:val="22"/>
          <w:szCs w:val="22"/>
          <w:lang w:val="ka-GE"/>
        </w:rPr>
        <w:t>მსოფლიო  ორგანიზაციის (</w:t>
      </w:r>
      <w:r w:rsidR="008C6168" w:rsidRPr="0083515C">
        <w:rPr>
          <w:bCs/>
          <w:iCs/>
          <w:color w:val="000000"/>
          <w:sz w:val="22"/>
          <w:szCs w:val="22"/>
          <w:lang w:val="ka-GE"/>
        </w:rPr>
        <w:t>WHO</w:t>
      </w:r>
      <w:r w:rsidR="008C6168" w:rsidRPr="0083515C">
        <w:rPr>
          <w:rFonts w:ascii="Sylfaen" w:hAnsi="Sylfaen"/>
          <w:bCs/>
          <w:iCs/>
          <w:color w:val="000000"/>
          <w:sz w:val="22"/>
          <w:szCs w:val="22"/>
          <w:lang w:val="ka-GE"/>
        </w:rPr>
        <w:t>)  თამბაქოს კონტროლის ჩარჩო კონვენციით რეკომენდებულ მოთხოვნ</w:t>
      </w:r>
      <w:r w:rsidR="00A616C3">
        <w:rPr>
          <w:rFonts w:ascii="Sylfaen" w:hAnsi="Sylfaen"/>
          <w:bCs/>
          <w:iCs/>
          <w:color w:val="000000"/>
          <w:sz w:val="22"/>
          <w:szCs w:val="22"/>
          <w:lang w:val="ka-GE"/>
        </w:rPr>
        <w:t>ის</w:t>
      </w:r>
      <w:r w:rsidR="008C6168" w:rsidRPr="0083515C">
        <w:rPr>
          <w:rFonts w:ascii="Sylfaen" w:hAnsi="Sylfaen"/>
          <w:bCs/>
          <w:iCs/>
          <w:color w:val="000000"/>
          <w:sz w:val="22"/>
          <w:szCs w:val="22"/>
          <w:lang w:val="ka-GE"/>
        </w:rPr>
        <w:t xml:space="preserve"> შემცირების </w:t>
      </w:r>
      <w:r w:rsidR="00A616C3">
        <w:rPr>
          <w:rFonts w:ascii="Sylfaen" w:hAnsi="Sylfaen"/>
          <w:bCs/>
          <w:iCs/>
          <w:color w:val="000000"/>
          <w:sz w:val="22"/>
          <w:szCs w:val="22"/>
          <w:lang w:val="ka-GE"/>
        </w:rPr>
        <w:t>ზომებთან</w:t>
      </w:r>
      <w:r w:rsidR="00A616C3" w:rsidRPr="0083515C">
        <w:rPr>
          <w:rFonts w:ascii="Sylfaen" w:hAnsi="Sylfaen"/>
          <w:bCs/>
          <w:iCs/>
          <w:color w:val="000000"/>
          <w:sz w:val="22"/>
          <w:szCs w:val="22"/>
          <w:lang w:val="ka-GE"/>
        </w:rPr>
        <w:t xml:space="preserve">, </w:t>
      </w:r>
      <w:r w:rsidR="008C6168" w:rsidRPr="0083515C">
        <w:rPr>
          <w:rFonts w:ascii="Sylfaen" w:hAnsi="Sylfaen"/>
          <w:bCs/>
          <w:iCs/>
          <w:color w:val="000000"/>
          <w:sz w:val="22"/>
          <w:szCs w:val="22"/>
          <w:lang w:val="ka-GE"/>
        </w:rPr>
        <w:t>ისევე როგორც  საქართველოს თამბაქოს კონტროლის კანონმდებლობაში შეტანილ უახლეს ცვლილებებთან</w:t>
      </w:r>
      <w:r w:rsidR="008C6168" w:rsidRPr="0083515C">
        <w:rPr>
          <w:bCs/>
          <w:iCs/>
          <w:color w:val="000000"/>
          <w:sz w:val="22"/>
          <w:szCs w:val="22"/>
          <w:lang w:val="ka-GE"/>
        </w:rPr>
        <w:t>.</w:t>
      </w:r>
      <w:r w:rsidR="008C6168" w:rsidRPr="0083515C">
        <w:rPr>
          <w:rFonts w:ascii="Sylfaen" w:hAnsi="Sylfaen"/>
          <w:bCs/>
          <w:iCs/>
          <w:color w:val="000000"/>
          <w:sz w:val="22"/>
          <w:szCs w:val="22"/>
          <w:lang w:val="ka-GE"/>
        </w:rPr>
        <w:t xml:space="preserve"> ინვესტიციიდან ამონაგები </w:t>
      </w:r>
      <w:r w:rsidR="008C6168" w:rsidRPr="0083515C">
        <w:rPr>
          <w:bCs/>
          <w:iCs/>
          <w:color w:val="000000"/>
          <w:sz w:val="22"/>
          <w:szCs w:val="22"/>
          <w:lang w:val="ka-GE"/>
        </w:rPr>
        <w:t>(ROI)</w:t>
      </w:r>
      <w:r w:rsidR="008C6168" w:rsidRPr="0083515C">
        <w:rPr>
          <w:rFonts w:ascii="Sylfaen" w:hAnsi="Sylfaen"/>
          <w:bCs/>
          <w:iCs/>
          <w:color w:val="000000"/>
          <w:sz w:val="22"/>
          <w:szCs w:val="22"/>
          <w:lang w:val="ka-GE"/>
        </w:rPr>
        <w:t xml:space="preserve"> ხსენებული ოთხი პოლიტიკ</w:t>
      </w:r>
      <w:r w:rsidR="00CB662B">
        <w:rPr>
          <w:rFonts w:ascii="Sylfaen" w:hAnsi="Sylfaen"/>
          <w:bCs/>
          <w:iCs/>
          <w:color w:val="000000"/>
          <w:sz w:val="22"/>
          <w:szCs w:val="22"/>
          <w:lang w:val="ka-GE"/>
        </w:rPr>
        <w:t>ა</w:t>
      </w:r>
      <w:r w:rsidR="008C6168" w:rsidRPr="0083515C">
        <w:rPr>
          <w:rFonts w:ascii="Sylfaen" w:hAnsi="Sylfaen"/>
          <w:bCs/>
          <w:iCs/>
          <w:color w:val="000000"/>
          <w:sz w:val="22"/>
          <w:szCs w:val="22"/>
          <w:lang w:val="ka-GE"/>
        </w:rPr>
        <w:t>/ინტერვენცი</w:t>
      </w:r>
      <w:r w:rsidR="00CB662B">
        <w:rPr>
          <w:rFonts w:ascii="Sylfaen" w:hAnsi="Sylfaen"/>
          <w:bCs/>
          <w:iCs/>
          <w:color w:val="000000"/>
          <w:sz w:val="22"/>
          <w:szCs w:val="22"/>
          <w:lang w:val="ka-GE"/>
        </w:rPr>
        <w:t>ა</w:t>
      </w:r>
      <w:r w:rsidR="008C6168" w:rsidRPr="0083515C">
        <w:rPr>
          <w:rFonts w:ascii="Sylfaen" w:hAnsi="Sylfaen"/>
          <w:bCs/>
          <w:iCs/>
          <w:color w:val="000000"/>
          <w:sz w:val="22"/>
          <w:szCs w:val="22"/>
          <w:lang w:val="ka-GE"/>
        </w:rPr>
        <w:t>ს შეფასდა როგორც ინდივიდუალურად, ასევე კოლექტიურად</w:t>
      </w:r>
      <w:r w:rsidR="00CE7517">
        <w:rPr>
          <w:rFonts w:ascii="Sylfaen" w:hAnsi="Sylfaen"/>
          <w:bCs/>
          <w:iCs/>
          <w:color w:val="000000"/>
          <w:sz w:val="22"/>
          <w:szCs w:val="22"/>
          <w:lang w:val="ka-GE"/>
        </w:rPr>
        <w:t>, მათი განხორციელების  ფინანსური ხარჯების გათვალისწინებით.</w:t>
      </w:r>
      <w:r w:rsidR="008C6168" w:rsidRPr="0083515C">
        <w:rPr>
          <w:rFonts w:ascii="Sylfaen" w:hAnsi="Sylfaen"/>
          <w:bCs/>
          <w:iCs/>
          <w:color w:val="000000"/>
          <w:sz w:val="22"/>
          <w:szCs w:val="22"/>
          <w:lang w:val="ka-GE"/>
        </w:rPr>
        <w:t xml:space="preserve"> </w:t>
      </w:r>
      <w:r w:rsidR="008C6168" w:rsidRPr="0083515C">
        <w:rPr>
          <w:bCs/>
          <w:iCs/>
          <w:color w:val="000000"/>
          <w:sz w:val="22"/>
          <w:szCs w:val="22"/>
          <w:lang w:val="ka-GE"/>
        </w:rPr>
        <w:t>GBD</w:t>
      </w:r>
      <w:r w:rsidR="00CE7517" w:rsidRPr="000B67E7">
        <w:rPr>
          <w:bCs/>
          <w:iCs/>
          <w:color w:val="000000"/>
          <w:sz w:val="22"/>
          <w:szCs w:val="22"/>
          <w:lang w:val="ka-GE"/>
        </w:rPr>
        <w:t>-</w:t>
      </w:r>
      <w:r w:rsidR="00CE7517">
        <w:rPr>
          <w:rFonts w:ascii="Sylfaen" w:hAnsi="Sylfaen"/>
          <w:bCs/>
          <w:iCs/>
          <w:color w:val="000000"/>
          <w:sz w:val="22"/>
          <w:szCs w:val="22"/>
          <w:lang w:val="ka-GE"/>
        </w:rPr>
        <w:t xml:space="preserve">ის პლათფორმზე განთავსებული </w:t>
      </w:r>
      <w:r w:rsidR="00C83BEC">
        <w:rPr>
          <w:rFonts w:ascii="Sylfaen" w:hAnsi="Sylfaen"/>
          <w:bCs/>
          <w:iCs/>
          <w:color w:val="000000"/>
          <w:sz w:val="22"/>
          <w:szCs w:val="22"/>
          <w:lang w:val="ka-GE"/>
        </w:rPr>
        <w:t>მონაცემებში არსებული უზუსტობების თავიდან აცილების მიზნით, მონაცემების გამოთვლისას გამოყენებულ იქნა</w:t>
      </w:r>
      <w:r w:rsidR="008C6168" w:rsidRPr="0083515C">
        <w:rPr>
          <w:rFonts w:ascii="Sylfaen" w:hAnsi="Sylfaen"/>
          <w:bCs/>
          <w:iCs/>
          <w:color w:val="000000"/>
          <w:sz w:val="22"/>
          <w:szCs w:val="22"/>
          <w:lang w:val="ka-GE"/>
        </w:rPr>
        <w:t>სხვადასხვა</w:t>
      </w:r>
      <w:r w:rsidR="00C83BEC">
        <w:rPr>
          <w:rFonts w:ascii="Sylfaen" w:hAnsi="Sylfaen"/>
          <w:bCs/>
          <w:iCs/>
          <w:color w:val="000000"/>
          <w:sz w:val="22"/>
          <w:szCs w:val="22"/>
          <w:lang w:val="ka-GE"/>
        </w:rPr>
        <w:t xml:space="preserve"> სტატისტიკური</w:t>
      </w:r>
      <w:r w:rsidR="00CE7517">
        <w:rPr>
          <w:rFonts w:ascii="Sylfaen" w:hAnsi="Sylfaen"/>
          <w:bCs/>
          <w:iCs/>
          <w:color w:val="000000"/>
          <w:sz w:val="22"/>
          <w:szCs w:val="22"/>
          <w:lang w:val="ka-GE"/>
        </w:rPr>
        <w:t xml:space="preserve"> </w:t>
      </w:r>
      <w:r w:rsidR="00C83BEC">
        <w:rPr>
          <w:rFonts w:ascii="Sylfaen" w:hAnsi="Sylfaen"/>
          <w:bCs/>
          <w:iCs/>
          <w:color w:val="000000"/>
          <w:sz w:val="22"/>
          <w:szCs w:val="22"/>
          <w:lang w:val="ka-GE"/>
        </w:rPr>
        <w:t xml:space="preserve">ვარიაცია და განისაზღვრა ქვედა და ზედა ზღვრები. </w:t>
      </w:r>
      <w:r w:rsidR="00CE7517">
        <w:rPr>
          <w:rFonts w:ascii="Sylfaen" w:hAnsi="Sylfaen"/>
          <w:bCs/>
          <w:iCs/>
          <w:color w:val="000000"/>
          <w:sz w:val="22"/>
          <w:szCs w:val="22"/>
          <w:lang w:val="ka-GE"/>
        </w:rPr>
        <w:t xml:space="preserve">  </w:t>
      </w:r>
      <w:r w:rsidR="008C6168" w:rsidRPr="0083515C">
        <w:rPr>
          <w:rFonts w:ascii="Sylfaen" w:hAnsi="Sylfaen"/>
          <w:bCs/>
          <w:iCs/>
          <w:color w:val="000000"/>
          <w:sz w:val="22"/>
          <w:szCs w:val="22"/>
          <w:lang w:val="ka-GE"/>
        </w:rPr>
        <w:t xml:space="preserve"> </w:t>
      </w:r>
      <w:r w:rsidR="008C6168" w:rsidRPr="0083515C">
        <w:rPr>
          <w:rStyle w:val="FootnoteReference"/>
          <w:iCs/>
          <w:color w:val="000000"/>
          <w:lang w:val="ka-GE"/>
        </w:rPr>
        <w:footnoteReference w:id="4"/>
      </w:r>
      <w:r w:rsidR="008C6168" w:rsidRPr="0083515C">
        <w:rPr>
          <w:bCs/>
          <w:iCs/>
          <w:color w:val="000000"/>
          <w:sz w:val="22"/>
          <w:szCs w:val="22"/>
          <w:lang w:val="ka-GE"/>
        </w:rPr>
        <w:t xml:space="preserve"> </w:t>
      </w:r>
      <w:r w:rsidR="008C6168" w:rsidRPr="0083515C">
        <w:rPr>
          <w:rFonts w:ascii="Sylfaen" w:hAnsi="Sylfaen"/>
          <w:bCs/>
          <w:iCs/>
          <w:color w:val="000000"/>
          <w:sz w:val="22"/>
          <w:szCs w:val="22"/>
          <w:lang w:val="ka-GE"/>
        </w:rPr>
        <w:t xml:space="preserve"> </w:t>
      </w:r>
    </w:p>
    <w:p w14:paraId="19D914C3" w14:textId="77777777" w:rsidR="007558AB" w:rsidRDefault="007558AB" w:rsidP="008C6168">
      <w:pPr>
        <w:tabs>
          <w:tab w:val="left" w:pos="6900"/>
        </w:tabs>
        <w:spacing w:after="160"/>
        <w:rPr>
          <w:rFonts w:ascii="Sylfaen" w:hAnsi="Sylfaen"/>
          <w:bCs/>
          <w:iCs/>
          <w:color w:val="000000"/>
          <w:sz w:val="22"/>
          <w:szCs w:val="22"/>
          <w:lang w:val="ka-GE"/>
        </w:rPr>
      </w:pPr>
    </w:p>
    <w:p w14:paraId="37FE3FD4" w14:textId="77777777" w:rsidR="00FD51A4" w:rsidRPr="00D30D68" w:rsidRDefault="00FD51A4" w:rsidP="008C6168">
      <w:pPr>
        <w:tabs>
          <w:tab w:val="left" w:pos="6900"/>
        </w:tabs>
        <w:spacing w:after="160"/>
        <w:rPr>
          <w:rFonts w:ascii="Sylfaen" w:hAnsi="Sylfaen"/>
          <w:bCs/>
          <w:iCs/>
          <w:color w:val="000000"/>
          <w:sz w:val="22"/>
          <w:szCs w:val="22"/>
          <w:lang w:val="ka-GE"/>
        </w:rPr>
      </w:pPr>
    </w:p>
    <w:p w14:paraId="2FE36A54" w14:textId="77777777" w:rsidR="008C6168" w:rsidRPr="0083515C" w:rsidRDefault="008C6168" w:rsidP="008C6168">
      <w:pPr>
        <w:tabs>
          <w:tab w:val="left" w:pos="6900"/>
        </w:tabs>
        <w:spacing w:after="160"/>
        <w:rPr>
          <w:rStyle w:val="IntenseReference"/>
          <w:rFonts w:ascii="Sylfaen" w:hAnsi="Sylfaen"/>
          <w:b w:val="0"/>
          <w:iCs/>
          <w:smallCaps w:val="0"/>
          <w:color w:val="000000"/>
          <w:spacing w:val="0"/>
          <w:sz w:val="22"/>
          <w:szCs w:val="22"/>
          <w:lang w:val="ka-GE"/>
        </w:rPr>
      </w:pPr>
      <w:r w:rsidRPr="0083515C">
        <w:rPr>
          <w:rStyle w:val="IntenseReference"/>
          <w:rFonts w:ascii="Sylfaen" w:hAnsi="Sylfaen"/>
          <w:sz w:val="22"/>
          <w:lang w:val="ka-GE"/>
        </w:rPr>
        <w:t>მიმოხილვა</w:t>
      </w:r>
    </w:p>
    <w:p w14:paraId="4272E8D7" w14:textId="36DF8B0A" w:rsidR="008C6168" w:rsidRPr="000B67E7" w:rsidRDefault="008C6168" w:rsidP="008C6168">
      <w:pPr>
        <w:rPr>
          <w:bCs/>
          <w:iCs/>
          <w:color w:val="000000"/>
          <w:sz w:val="22"/>
          <w:szCs w:val="22"/>
        </w:rPr>
      </w:pPr>
      <w:r w:rsidRPr="0083515C">
        <w:rPr>
          <w:rFonts w:ascii="Sylfaen" w:hAnsi="Sylfaen" w:cs="Sylfaen"/>
          <w:bCs/>
          <w:iCs/>
          <w:color w:val="000000"/>
          <w:sz w:val="22"/>
          <w:szCs w:val="22"/>
          <w:lang w:val="ka-GE"/>
        </w:rPr>
        <w:t>საინვესტიციო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შემთხვევის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ეკონომიკურ</w:t>
      </w:r>
      <w:r w:rsidRPr="0083515C">
        <w:rPr>
          <w:bCs/>
          <w:iCs/>
          <w:color w:val="000000"/>
          <w:sz w:val="22"/>
          <w:szCs w:val="22"/>
          <w:lang w:val="ka-GE"/>
        </w:rPr>
        <w:t xml:space="preserve"> </w:t>
      </w:r>
      <w:r w:rsidRPr="0083515C">
        <w:rPr>
          <w:rFonts w:ascii="Sylfaen" w:hAnsi="Sylfaen" w:cs="Sylfaen"/>
          <w:bCs/>
          <w:iCs/>
          <w:color w:val="000000"/>
          <w:sz w:val="22"/>
          <w:szCs w:val="22"/>
          <w:lang w:val="ka-GE"/>
        </w:rPr>
        <w:t>ანალიზი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w:t>
      </w:r>
      <w:r w:rsidR="00DC0E25">
        <w:rPr>
          <w:rFonts w:ascii="Sylfaen" w:hAnsi="Sylfaen" w:cs="Sylfaen"/>
          <w:bCs/>
          <w:iCs/>
          <w:color w:val="000000"/>
          <w:sz w:val="22"/>
          <w:szCs w:val="22"/>
          <w:lang w:val="ka-GE"/>
        </w:rPr>
        <w:t>იცავს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ორ</w:t>
      </w:r>
      <w:r w:rsidRPr="0083515C">
        <w:rPr>
          <w:bCs/>
          <w:iCs/>
          <w:color w:val="000000"/>
          <w:sz w:val="22"/>
          <w:szCs w:val="22"/>
          <w:lang w:val="ka-GE"/>
        </w:rPr>
        <w:t xml:space="preserve"> </w:t>
      </w:r>
      <w:r w:rsidRPr="0083515C">
        <w:rPr>
          <w:rFonts w:ascii="Sylfaen" w:hAnsi="Sylfaen" w:cs="Sylfaen"/>
          <w:bCs/>
          <w:iCs/>
          <w:color w:val="000000"/>
          <w:sz w:val="22"/>
          <w:szCs w:val="22"/>
          <w:lang w:val="ka-GE"/>
        </w:rPr>
        <w:t>კომპონენტ</w:t>
      </w:r>
      <w:r w:rsidR="00DC0E25">
        <w:rPr>
          <w:rFonts w:ascii="Sylfaen" w:hAnsi="Sylfaen" w:cs="Sylfaen"/>
          <w:bCs/>
          <w:iCs/>
          <w:color w:val="000000"/>
          <w:sz w:val="22"/>
          <w:szCs w:val="22"/>
          <w:lang w:val="ka-GE"/>
        </w:rPr>
        <w:t>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ხუთ</w:t>
      </w:r>
      <w:r w:rsidRPr="0083515C">
        <w:rPr>
          <w:bCs/>
          <w:iCs/>
          <w:color w:val="000000"/>
          <w:sz w:val="22"/>
          <w:szCs w:val="22"/>
          <w:lang w:val="ka-GE"/>
        </w:rPr>
        <w:t xml:space="preserve"> </w:t>
      </w:r>
      <w:r w:rsidRPr="0083515C">
        <w:rPr>
          <w:rFonts w:ascii="Sylfaen" w:hAnsi="Sylfaen" w:cs="Sylfaen"/>
          <w:bCs/>
          <w:iCs/>
          <w:color w:val="000000"/>
          <w:sz w:val="22"/>
          <w:szCs w:val="22"/>
          <w:lang w:val="ka-GE"/>
        </w:rPr>
        <w:t>ძირითად</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მეთოდოლოგიური საფეხურ</w:t>
      </w:r>
      <w:r w:rsidR="00DC0E25">
        <w:rPr>
          <w:rFonts w:ascii="Sylfaen" w:hAnsi="Sylfaen" w:cs="Sylfaen"/>
          <w:bCs/>
          <w:iCs/>
          <w:color w:val="000000"/>
          <w:sz w:val="22"/>
          <w:szCs w:val="22"/>
          <w:lang w:val="ka-GE"/>
        </w:rPr>
        <w:t>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საბაზო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მოდელი</w:t>
      </w:r>
      <w:r w:rsidRPr="0083515C">
        <w:rPr>
          <w:bCs/>
          <w:iCs/>
          <w:color w:val="000000"/>
          <w:sz w:val="22"/>
          <w:szCs w:val="22"/>
          <w:lang w:val="ka-GE"/>
        </w:rPr>
        <w:t xml:space="preserve"> </w:t>
      </w:r>
      <w:r w:rsidR="00DC0E25">
        <w:rPr>
          <w:rFonts w:ascii="Sylfaen" w:hAnsi="Sylfaen" w:cs="Sylfaen"/>
          <w:bCs/>
          <w:iCs/>
          <w:color w:val="000000"/>
          <w:sz w:val="22"/>
          <w:szCs w:val="22"/>
          <w:lang w:val="ka-GE"/>
        </w:rPr>
        <w:t xml:space="preserve">წარმოადგენს </w:t>
      </w:r>
      <w:r w:rsidRPr="0083515C">
        <w:rPr>
          <w:bCs/>
          <w:iCs/>
          <w:color w:val="000000"/>
          <w:sz w:val="22"/>
          <w:szCs w:val="22"/>
          <w:lang w:val="ka-GE"/>
        </w:rPr>
        <w:t xml:space="preserve"> </w:t>
      </w:r>
      <w:r w:rsidRPr="0083515C">
        <w:rPr>
          <w:rFonts w:ascii="Sylfaen" w:hAnsi="Sylfaen" w:cs="Sylfaen"/>
          <w:bCs/>
          <w:iCs/>
          <w:color w:val="000000"/>
          <w:sz w:val="22"/>
          <w:szCs w:val="22"/>
          <w:lang w:val="ka-GE"/>
        </w:rPr>
        <w:t>პირველ</w:t>
      </w:r>
      <w:r w:rsidRPr="0083515C">
        <w:rPr>
          <w:bCs/>
          <w:iCs/>
          <w:color w:val="000000"/>
          <w:sz w:val="22"/>
          <w:szCs w:val="22"/>
          <w:lang w:val="ka-GE"/>
        </w:rPr>
        <w:t xml:space="preserve"> </w:t>
      </w:r>
      <w:r w:rsidRPr="0083515C">
        <w:rPr>
          <w:rFonts w:ascii="Sylfaen" w:hAnsi="Sylfaen" w:cs="Sylfaen"/>
          <w:bCs/>
          <w:iCs/>
          <w:color w:val="000000"/>
          <w:sz w:val="22"/>
          <w:szCs w:val="22"/>
          <w:lang w:val="ka-GE"/>
        </w:rPr>
        <w:t>კომპონენტს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მოიცავს</w:t>
      </w:r>
      <w:r w:rsidRPr="0083515C">
        <w:rPr>
          <w:bCs/>
          <w:iCs/>
          <w:color w:val="000000"/>
          <w:sz w:val="22"/>
          <w:szCs w:val="22"/>
          <w:lang w:val="ka-GE"/>
        </w:rPr>
        <w:t xml:space="preserve"> </w:t>
      </w:r>
      <w:r w:rsidRPr="0083515C">
        <w:rPr>
          <w:rFonts w:ascii="Sylfaen" w:hAnsi="Sylfaen"/>
          <w:bCs/>
          <w:iCs/>
          <w:color w:val="000000"/>
          <w:sz w:val="22"/>
          <w:szCs w:val="22"/>
          <w:lang w:val="ka-GE"/>
        </w:rPr>
        <w:t xml:space="preserve">მე-2 </w:t>
      </w:r>
      <w:r w:rsidR="00DC0E25">
        <w:rPr>
          <w:rFonts w:ascii="Sylfaen" w:hAnsi="Sylfaen"/>
          <w:bCs/>
          <w:iCs/>
          <w:color w:val="000000"/>
          <w:sz w:val="22"/>
          <w:szCs w:val="22"/>
          <w:lang w:val="ka-GE"/>
        </w:rPr>
        <w:t xml:space="preserve">დიაგრამაში </w:t>
      </w:r>
      <w:r w:rsidRPr="0083515C">
        <w:rPr>
          <w:bCs/>
          <w:iCs/>
          <w:color w:val="000000"/>
          <w:sz w:val="22"/>
          <w:szCs w:val="22"/>
          <w:lang w:val="ka-GE"/>
        </w:rPr>
        <w:t xml:space="preserve"> </w:t>
      </w:r>
      <w:r w:rsidRPr="0083515C">
        <w:rPr>
          <w:rFonts w:ascii="Sylfaen" w:hAnsi="Sylfaen" w:cs="Sylfaen"/>
          <w:bCs/>
          <w:iCs/>
          <w:color w:val="000000"/>
          <w:sz w:val="22"/>
          <w:szCs w:val="22"/>
          <w:lang w:val="ka-GE"/>
        </w:rPr>
        <w:t>გამოსახულ</w:t>
      </w:r>
      <w:r w:rsidRPr="0083515C">
        <w:rPr>
          <w:bCs/>
          <w:iCs/>
          <w:color w:val="000000"/>
          <w:sz w:val="22"/>
          <w:szCs w:val="22"/>
          <w:lang w:val="ka-GE"/>
        </w:rPr>
        <w:t xml:space="preserve"> </w:t>
      </w:r>
      <w:r w:rsidRPr="0083515C">
        <w:rPr>
          <w:rFonts w:ascii="Sylfaen" w:hAnsi="Sylfaen" w:cs="Sylfaen"/>
          <w:bCs/>
          <w:iCs/>
          <w:color w:val="000000"/>
          <w:sz w:val="22"/>
          <w:szCs w:val="22"/>
          <w:lang w:val="ka-GE"/>
        </w:rPr>
        <w:t>პირველ</w:t>
      </w:r>
      <w:r w:rsidRPr="0083515C">
        <w:rPr>
          <w:bCs/>
          <w:iCs/>
          <w:color w:val="000000"/>
          <w:sz w:val="22"/>
          <w:szCs w:val="22"/>
          <w:lang w:val="ka-GE"/>
        </w:rPr>
        <w:t xml:space="preserve"> </w:t>
      </w:r>
      <w:r w:rsidRPr="0083515C">
        <w:rPr>
          <w:rFonts w:ascii="Sylfaen" w:hAnsi="Sylfaen" w:cs="Sylfaen"/>
          <w:bCs/>
          <w:iCs/>
          <w:color w:val="000000"/>
          <w:sz w:val="22"/>
          <w:szCs w:val="22"/>
          <w:lang w:val="ka-GE"/>
        </w:rPr>
        <w:t>ორ</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მეთოდოლოგიურ საფეხურს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მეორე</w:t>
      </w:r>
      <w:r w:rsidRPr="0083515C">
        <w:rPr>
          <w:bCs/>
          <w:iCs/>
          <w:color w:val="000000"/>
          <w:sz w:val="22"/>
          <w:szCs w:val="22"/>
          <w:lang w:val="ka-GE"/>
        </w:rPr>
        <w:t xml:space="preserve"> </w:t>
      </w:r>
      <w:r w:rsidRPr="0083515C">
        <w:rPr>
          <w:rFonts w:ascii="Sylfaen" w:hAnsi="Sylfaen" w:cs="Sylfaen"/>
          <w:bCs/>
          <w:iCs/>
          <w:color w:val="000000"/>
          <w:sz w:val="22"/>
          <w:szCs w:val="22"/>
          <w:lang w:val="ka-GE"/>
        </w:rPr>
        <w:t>კომპონენტია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პოლიტიკის</w:t>
      </w:r>
      <w:r w:rsidRPr="0083515C">
        <w:rPr>
          <w:bCs/>
          <w:iCs/>
          <w:color w:val="000000"/>
          <w:sz w:val="22"/>
          <w:szCs w:val="22"/>
          <w:lang w:val="ka-GE"/>
        </w:rPr>
        <w:t>/</w:t>
      </w:r>
      <w:r w:rsidRPr="0083515C">
        <w:rPr>
          <w:rFonts w:ascii="Sylfaen" w:hAnsi="Sylfaen" w:cs="Sylfaen"/>
          <w:bCs/>
          <w:iCs/>
          <w:color w:val="000000"/>
          <w:sz w:val="22"/>
          <w:szCs w:val="22"/>
          <w:lang w:val="ka-GE"/>
        </w:rPr>
        <w:t>ინტერვენციის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სცენარი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რომელს</w:t>
      </w:r>
      <w:r w:rsidR="00AB2354">
        <w:rPr>
          <w:rFonts w:ascii="Sylfaen" w:hAnsi="Sylfaen" w:cs="Sylfaen"/>
          <w:bCs/>
          <w:iCs/>
          <w:color w:val="000000"/>
          <w:sz w:val="22"/>
          <w:szCs w:val="22"/>
          <w:lang w:val="ka-GE"/>
        </w:rPr>
        <w:t>ი</w:t>
      </w:r>
      <w:r w:rsidRPr="0083515C">
        <w:rPr>
          <w:rFonts w:ascii="Sylfaen" w:hAnsi="Sylfaen" w:cs="Sylfaen"/>
          <w:bCs/>
          <w:iCs/>
          <w:color w:val="000000"/>
          <w:sz w:val="22"/>
          <w:szCs w:val="22"/>
          <w:lang w:val="ka-GE"/>
        </w:rPr>
        <w:t>ც</w:t>
      </w:r>
      <w:r w:rsidR="00AB2354">
        <w:rPr>
          <w:rFonts w:ascii="Sylfaen" w:hAnsi="Sylfaen" w:cs="Sylfaen"/>
          <w:bCs/>
          <w:iCs/>
          <w:color w:val="000000"/>
          <w:sz w:val="22"/>
          <w:szCs w:val="22"/>
          <w:lang w:val="ka-GE"/>
        </w:rPr>
        <w:t xml:space="preserve"> შედგება 3-5</w:t>
      </w:r>
      <w:r w:rsidRPr="0083515C">
        <w:rPr>
          <w:rFonts w:ascii="Sylfaen" w:hAnsi="Sylfaen" w:cs="Sylfaen"/>
          <w:bCs/>
          <w:iCs/>
          <w:color w:val="000000"/>
          <w:sz w:val="22"/>
          <w:szCs w:val="22"/>
          <w:lang w:val="ka-GE"/>
        </w:rPr>
        <w:t xml:space="preserve"> მეთოდოლოგიური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საფეხურებ</w:t>
      </w:r>
      <w:r w:rsidR="00AB2354">
        <w:rPr>
          <w:rFonts w:ascii="Sylfaen" w:hAnsi="Sylfaen" w:cs="Sylfaen"/>
          <w:bCs/>
          <w:iCs/>
          <w:color w:val="000000"/>
          <w:sz w:val="22"/>
          <w:szCs w:val="22"/>
          <w:lang w:val="ka-GE"/>
        </w:rPr>
        <w:t>ისაგან</w:t>
      </w:r>
      <w:r w:rsidR="00AB5FB0">
        <w:rPr>
          <w:rFonts w:ascii="Sylfaen" w:hAnsi="Sylfaen" w:cs="Sylfaen"/>
          <w:bCs/>
          <w:iCs/>
          <w:color w:val="000000"/>
          <w:sz w:val="22"/>
          <w:szCs w:val="22"/>
          <w:lang w:val="ka-GE"/>
        </w:rPr>
        <w:t xml:space="preserve"> </w:t>
      </w:r>
      <w:r w:rsidRPr="0083515C">
        <w:rPr>
          <w:bCs/>
          <w:iCs/>
          <w:color w:val="000000"/>
          <w:sz w:val="22"/>
          <w:szCs w:val="22"/>
          <w:lang w:val="ka-GE"/>
        </w:rPr>
        <w:t xml:space="preserve"> .</w:t>
      </w:r>
    </w:p>
    <w:p w14:paraId="4D5B4F28" w14:textId="77777777" w:rsidR="008C6168" w:rsidRPr="0083515C" w:rsidRDefault="008C6168" w:rsidP="008C6168">
      <w:pPr>
        <w:rPr>
          <w:rFonts w:ascii="Sylfaen" w:hAnsi="Sylfaen"/>
          <w:b/>
          <w:bCs/>
          <w:iCs/>
          <w:color w:val="0070C0"/>
          <w:sz w:val="22"/>
          <w:szCs w:val="22"/>
          <w:lang w:val="ka-GE"/>
        </w:rPr>
      </w:pPr>
      <w:r w:rsidRPr="0083515C">
        <w:rPr>
          <w:rFonts w:ascii="Sylfaen" w:hAnsi="Sylfaen"/>
          <w:b/>
          <w:bCs/>
          <w:iCs/>
          <w:color w:val="0070C0"/>
          <w:sz w:val="22"/>
          <w:szCs w:val="22"/>
          <w:lang w:val="ka-GE"/>
        </w:rPr>
        <w:t>პირველი კომპონენტი</w:t>
      </w:r>
      <w:r w:rsidRPr="0083515C">
        <w:rPr>
          <w:b/>
          <w:bCs/>
          <w:iCs/>
          <w:color w:val="0070C0"/>
          <w:sz w:val="22"/>
          <w:szCs w:val="22"/>
          <w:lang w:val="ka-GE"/>
        </w:rPr>
        <w:t xml:space="preserve">: </w:t>
      </w:r>
      <w:r w:rsidRPr="0083515C">
        <w:rPr>
          <w:rFonts w:ascii="Sylfaen" w:hAnsi="Sylfaen"/>
          <w:b/>
          <w:bCs/>
          <w:iCs/>
          <w:color w:val="0070C0"/>
          <w:sz w:val="22"/>
          <w:szCs w:val="22"/>
          <w:lang w:val="ka-GE"/>
        </w:rPr>
        <w:t>საბაზო მოდელი</w:t>
      </w:r>
    </w:p>
    <w:p w14:paraId="42F87D35" w14:textId="77777777" w:rsidR="008C6168" w:rsidRPr="0083515C" w:rsidRDefault="008C6168" w:rsidP="008C6168">
      <w:pPr>
        <w:rPr>
          <w:bCs/>
          <w:iCs/>
          <w:color w:val="000000"/>
          <w:sz w:val="22"/>
          <w:szCs w:val="22"/>
          <w:lang w:val="ka-GE"/>
        </w:rPr>
      </w:pPr>
      <w:r w:rsidRPr="0083515C">
        <w:rPr>
          <w:rFonts w:ascii="Sylfaen" w:hAnsi="Sylfaen" w:cs="Sylfaen"/>
          <w:bCs/>
          <w:iCs/>
          <w:color w:val="000000"/>
          <w:sz w:val="22"/>
          <w:szCs w:val="22"/>
          <w:lang w:val="ka-GE"/>
        </w:rPr>
        <w:t>საბაზო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მოდელის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კომპონენტი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წარმოგვიდგენს სურათს საქართველოში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თამბაქოს</w:t>
      </w:r>
      <w:r w:rsidRPr="0083515C">
        <w:rPr>
          <w:rFonts w:ascii="Sylfaen" w:hAnsi="Sylfaen"/>
          <w:bCs/>
          <w:iCs/>
          <w:color w:val="000000"/>
          <w:sz w:val="22"/>
          <w:szCs w:val="22"/>
          <w:lang w:val="ka-GE"/>
        </w:rPr>
        <w:t xml:space="preserve">თან დაკავშირებული </w:t>
      </w:r>
      <w:r w:rsidRPr="0083515C">
        <w:rPr>
          <w:rFonts w:ascii="Sylfaen" w:hAnsi="Sylfaen" w:cs="Sylfaen"/>
          <w:bCs/>
          <w:iCs/>
          <w:color w:val="000000"/>
          <w:sz w:val="22"/>
          <w:szCs w:val="22"/>
          <w:lang w:val="ka-GE"/>
        </w:rPr>
        <w:t>ჯანმრთელობისა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ეკონომიკური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ტვირთის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შესახებ.</w:t>
      </w:r>
    </w:p>
    <w:p w14:paraId="51E845A0" w14:textId="1A4146C4" w:rsidR="008C6168" w:rsidRPr="0083515C" w:rsidRDefault="008C6168" w:rsidP="006E281A">
      <w:pPr>
        <w:pStyle w:val="CommentText"/>
        <w:spacing w:line="276" w:lineRule="auto"/>
        <w:rPr>
          <w:rFonts w:ascii="Sylfaen" w:hAnsi="Sylfaen"/>
          <w:bCs/>
          <w:iCs/>
          <w:color w:val="000000"/>
          <w:sz w:val="22"/>
          <w:szCs w:val="22"/>
          <w:lang w:val="ka-GE"/>
        </w:rPr>
      </w:pPr>
      <w:r w:rsidRPr="0083515C">
        <w:rPr>
          <w:rFonts w:ascii="Sylfaen" w:hAnsi="Sylfaen"/>
          <w:b/>
          <w:bCs/>
          <w:iCs/>
          <w:color w:val="000000"/>
          <w:sz w:val="22"/>
          <w:szCs w:val="22"/>
          <w:lang w:val="ka-GE"/>
        </w:rPr>
        <w:t>საფეხური</w:t>
      </w:r>
      <w:r w:rsidRPr="0083515C">
        <w:rPr>
          <w:b/>
          <w:bCs/>
          <w:iCs/>
          <w:color w:val="000000"/>
          <w:sz w:val="22"/>
          <w:szCs w:val="22"/>
          <w:lang w:val="ka-GE"/>
        </w:rPr>
        <w:t xml:space="preserve"> 1: </w:t>
      </w:r>
      <w:r w:rsidRPr="0083515C">
        <w:rPr>
          <w:rFonts w:ascii="Sylfaen" w:hAnsi="Sylfaen" w:cs="Sylfaen"/>
          <w:b/>
          <w:bCs/>
          <w:iCs/>
          <w:color w:val="000000"/>
          <w:sz w:val="22"/>
          <w:szCs w:val="22"/>
          <w:lang w:val="ka-GE"/>
        </w:rPr>
        <w:t>თამბაქოსთან</w:t>
      </w:r>
      <w:r w:rsidRPr="0083515C">
        <w:rPr>
          <w:b/>
          <w:bCs/>
          <w:iCs/>
          <w:color w:val="000000"/>
          <w:sz w:val="22"/>
          <w:szCs w:val="22"/>
          <w:lang w:val="ka-GE"/>
        </w:rPr>
        <w:t xml:space="preserve"> </w:t>
      </w:r>
      <w:r w:rsidR="004D5168">
        <w:rPr>
          <w:rFonts w:ascii="Sylfaen" w:hAnsi="Sylfaen"/>
          <w:b/>
          <w:bCs/>
          <w:iCs/>
          <w:color w:val="000000"/>
          <w:sz w:val="22"/>
          <w:szCs w:val="22"/>
          <w:lang w:val="ka-GE"/>
        </w:rPr>
        <w:t xml:space="preserve">ასოცირებული </w:t>
      </w:r>
      <w:r w:rsidRPr="0083515C">
        <w:rPr>
          <w:rFonts w:ascii="Sylfaen" w:hAnsi="Sylfaen" w:cs="Sylfaen"/>
          <w:b/>
          <w:bCs/>
          <w:iCs/>
          <w:color w:val="000000"/>
          <w:sz w:val="22"/>
          <w:szCs w:val="22"/>
          <w:lang w:val="ka-GE"/>
        </w:rPr>
        <w:t>დაავადებების</w:t>
      </w:r>
      <w:r w:rsidRPr="0083515C">
        <w:rPr>
          <w:b/>
          <w:bCs/>
          <w:iCs/>
          <w:color w:val="000000"/>
          <w:sz w:val="22"/>
          <w:szCs w:val="22"/>
          <w:lang w:val="ka-GE"/>
        </w:rPr>
        <w:t xml:space="preserve"> </w:t>
      </w:r>
      <w:r w:rsidRPr="0083515C">
        <w:rPr>
          <w:rFonts w:ascii="Sylfaen" w:hAnsi="Sylfaen" w:cs="Sylfaen"/>
          <w:b/>
          <w:bCs/>
          <w:iCs/>
          <w:color w:val="000000"/>
          <w:sz w:val="22"/>
          <w:szCs w:val="22"/>
          <w:lang w:val="ka-GE"/>
        </w:rPr>
        <w:t>სიკვდილიანობისა</w:t>
      </w:r>
      <w:r w:rsidRPr="0083515C">
        <w:rPr>
          <w:b/>
          <w:bCs/>
          <w:iCs/>
          <w:color w:val="000000"/>
          <w:sz w:val="22"/>
          <w:szCs w:val="22"/>
          <w:lang w:val="ka-GE"/>
        </w:rPr>
        <w:t xml:space="preserve"> </w:t>
      </w:r>
      <w:r w:rsidRPr="0083515C">
        <w:rPr>
          <w:rFonts w:ascii="Sylfaen" w:hAnsi="Sylfaen" w:cs="Sylfaen"/>
          <w:b/>
          <w:bCs/>
          <w:iCs/>
          <w:color w:val="000000"/>
          <w:sz w:val="22"/>
          <w:szCs w:val="22"/>
          <w:lang w:val="ka-GE"/>
        </w:rPr>
        <w:t>და</w:t>
      </w:r>
      <w:r w:rsidRPr="0083515C">
        <w:rPr>
          <w:b/>
          <w:bCs/>
          <w:iCs/>
          <w:color w:val="000000"/>
          <w:sz w:val="22"/>
          <w:szCs w:val="22"/>
          <w:lang w:val="ka-GE"/>
        </w:rPr>
        <w:t xml:space="preserve"> </w:t>
      </w:r>
      <w:r w:rsidRPr="0083515C">
        <w:rPr>
          <w:rFonts w:ascii="Sylfaen" w:hAnsi="Sylfaen" w:cs="Sylfaen"/>
          <w:b/>
          <w:bCs/>
          <w:iCs/>
          <w:color w:val="000000"/>
          <w:sz w:val="22"/>
          <w:szCs w:val="22"/>
          <w:lang w:val="ka-GE"/>
        </w:rPr>
        <w:t>ავადობის</w:t>
      </w:r>
      <w:r w:rsidRPr="0083515C">
        <w:rPr>
          <w:b/>
          <w:bCs/>
          <w:iCs/>
          <w:color w:val="000000"/>
          <w:sz w:val="22"/>
          <w:szCs w:val="22"/>
          <w:lang w:val="ka-GE"/>
        </w:rPr>
        <w:t xml:space="preserve"> </w:t>
      </w:r>
      <w:r w:rsidR="00AB2354">
        <w:rPr>
          <w:rFonts w:ascii="Sylfaen" w:hAnsi="Sylfaen" w:cs="Sylfaen"/>
          <w:b/>
          <w:bCs/>
          <w:iCs/>
          <w:color w:val="000000"/>
          <w:sz w:val="22"/>
          <w:szCs w:val="22"/>
          <w:lang w:val="ka-GE"/>
        </w:rPr>
        <w:t>გამოთვლა</w:t>
      </w:r>
      <w:r w:rsidRPr="0083515C">
        <w:rPr>
          <w:b/>
          <w:bCs/>
          <w:iCs/>
          <w:color w:val="000000"/>
          <w:sz w:val="22"/>
          <w:szCs w:val="22"/>
          <w:lang w:val="ka-GE"/>
        </w:rPr>
        <w:t>.</w:t>
      </w:r>
      <w:r w:rsidR="00AB2354">
        <w:rPr>
          <w:rFonts w:ascii="Sylfaen" w:hAnsi="Sylfaen"/>
          <w:b/>
          <w:bCs/>
          <w:iCs/>
          <w:color w:val="000000"/>
          <w:sz w:val="22"/>
          <w:szCs w:val="22"/>
          <w:lang w:val="ka-GE"/>
        </w:rPr>
        <w:t xml:space="preserve"> </w:t>
      </w:r>
      <w:r w:rsidR="00AB2354">
        <w:rPr>
          <w:rFonts w:ascii="Sylfaen" w:hAnsi="Sylfaen"/>
          <w:bCs/>
          <w:iCs/>
          <w:color w:val="000000"/>
          <w:sz w:val="22"/>
          <w:szCs w:val="22"/>
          <w:lang w:val="ka-GE"/>
        </w:rPr>
        <w:t>თამბაქოსთან ასოცირებული დაავადებების სიკვდილიანობისა და ავადობის გამოსათვლელად</w:t>
      </w:r>
      <w:r w:rsidRPr="0083515C">
        <w:rPr>
          <w:b/>
          <w:bCs/>
          <w:iCs/>
          <w:color w:val="000000"/>
          <w:sz w:val="22"/>
          <w:szCs w:val="22"/>
          <w:lang w:val="ka-GE"/>
        </w:rPr>
        <w:t xml:space="preserve"> </w:t>
      </w:r>
      <w:r w:rsidR="00AB2354" w:rsidRPr="000B67E7">
        <w:rPr>
          <w:rFonts w:ascii="Sylfaen" w:hAnsi="Sylfaen"/>
          <w:bCs/>
          <w:iCs/>
          <w:color w:val="000000"/>
          <w:sz w:val="22"/>
          <w:szCs w:val="22"/>
          <w:lang w:val="ka-GE"/>
        </w:rPr>
        <w:t>საინვესტიციო შემთხვევის</w:t>
      </w:r>
      <w:r w:rsidR="00AB2354">
        <w:rPr>
          <w:rFonts w:ascii="Sylfaen" w:hAnsi="Sylfaen"/>
          <w:b/>
          <w:bCs/>
          <w:iCs/>
          <w:color w:val="000000"/>
          <w:sz w:val="22"/>
          <w:szCs w:val="22"/>
          <w:lang w:val="ka-GE"/>
        </w:rPr>
        <w:t xml:space="preserve"> </w:t>
      </w:r>
      <w:r w:rsidRPr="0083515C">
        <w:rPr>
          <w:rFonts w:ascii="Sylfaen" w:hAnsi="Sylfaen" w:cs="Sylfaen"/>
          <w:bCs/>
          <w:iCs/>
          <w:color w:val="000000"/>
          <w:sz w:val="22"/>
          <w:szCs w:val="22"/>
          <w:lang w:val="ka-GE"/>
        </w:rPr>
        <w:t>მოდელი</w:t>
      </w:r>
      <w:r w:rsidRPr="0083515C">
        <w:rPr>
          <w:bCs/>
          <w:iCs/>
          <w:color w:val="000000"/>
          <w:sz w:val="22"/>
          <w:szCs w:val="22"/>
          <w:lang w:val="ka-GE"/>
        </w:rPr>
        <w:t xml:space="preserve"> </w:t>
      </w:r>
      <w:r w:rsidR="00AB2354">
        <w:rPr>
          <w:rFonts w:ascii="Sylfaen" w:hAnsi="Sylfaen"/>
          <w:bCs/>
          <w:iCs/>
          <w:color w:val="000000"/>
          <w:sz w:val="22"/>
          <w:szCs w:val="22"/>
          <w:lang w:val="ka-GE"/>
        </w:rPr>
        <w:t xml:space="preserve">იყენებს 2017 წელს ჟურნალ ლანცეტში გამოქვეყნებულ სტატიის </w:t>
      </w:r>
      <w:r w:rsidR="00AB2354" w:rsidRPr="0083515C">
        <w:rPr>
          <w:rFonts w:ascii="Sylfaen" w:hAnsi="Sylfaen"/>
          <w:bCs/>
          <w:iCs/>
          <w:color w:val="000000"/>
          <w:sz w:val="22"/>
          <w:szCs w:val="22"/>
          <w:lang w:val="ka-GE"/>
        </w:rPr>
        <w:t>„</w:t>
      </w:r>
      <w:r w:rsidR="00AB2354" w:rsidRPr="0083515C">
        <w:rPr>
          <w:rFonts w:ascii="Sylfaen" w:hAnsi="Sylfaen" w:cs="Sylfaen"/>
          <w:bCs/>
          <w:iCs/>
          <w:color w:val="000000"/>
          <w:sz w:val="22"/>
          <w:szCs w:val="22"/>
          <w:lang w:val="ka-GE"/>
        </w:rPr>
        <w:t>მოწევის</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პრევალენტობა</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და</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დაავადების დაკავშირებული</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ტვირთი</w:t>
      </w:r>
      <w:r w:rsidR="00AB2354" w:rsidRPr="0083515C">
        <w:rPr>
          <w:bCs/>
          <w:iCs/>
          <w:color w:val="000000"/>
          <w:sz w:val="22"/>
          <w:szCs w:val="22"/>
          <w:lang w:val="ka-GE"/>
        </w:rPr>
        <w:t xml:space="preserve"> 195 </w:t>
      </w:r>
      <w:r w:rsidR="00AB2354" w:rsidRPr="0083515C">
        <w:rPr>
          <w:rFonts w:ascii="Sylfaen" w:hAnsi="Sylfaen" w:cs="Sylfaen"/>
          <w:bCs/>
          <w:iCs/>
          <w:color w:val="000000"/>
          <w:sz w:val="22"/>
          <w:szCs w:val="22"/>
          <w:lang w:val="ka-GE"/>
        </w:rPr>
        <w:t>ქვეყნასა</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და</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 xml:space="preserve">ტერიტორიაზე: </w:t>
      </w:r>
      <w:r w:rsidR="00AB2354" w:rsidRPr="0083515C">
        <w:rPr>
          <w:bCs/>
          <w:iCs/>
          <w:color w:val="000000"/>
          <w:sz w:val="22"/>
          <w:szCs w:val="22"/>
          <w:lang w:val="ka-GE"/>
        </w:rPr>
        <w:t xml:space="preserve">1990-2015: </w:t>
      </w:r>
      <w:r w:rsidR="00AB2354" w:rsidRPr="0083515C">
        <w:rPr>
          <w:rFonts w:ascii="Sylfaen" w:hAnsi="Sylfaen" w:cs="Sylfaen"/>
          <w:bCs/>
          <w:iCs/>
          <w:color w:val="000000"/>
          <w:sz w:val="22"/>
          <w:szCs w:val="22"/>
          <w:lang w:val="ka-GE"/>
        </w:rPr>
        <w:t>დაავადებათა</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გლობალური</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ტვირთის</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სისტემატიური</w:t>
      </w:r>
      <w:r w:rsidR="00AB2354" w:rsidRPr="0083515C">
        <w:rPr>
          <w:bCs/>
          <w:iCs/>
          <w:color w:val="000000"/>
          <w:sz w:val="22"/>
          <w:szCs w:val="22"/>
          <w:lang w:val="ka-GE"/>
        </w:rPr>
        <w:t xml:space="preserve"> </w:t>
      </w:r>
      <w:r w:rsidR="00AB2354" w:rsidRPr="0083515C">
        <w:rPr>
          <w:rFonts w:ascii="Sylfaen" w:hAnsi="Sylfaen" w:cs="Sylfaen"/>
          <w:bCs/>
          <w:iCs/>
          <w:color w:val="000000"/>
          <w:sz w:val="22"/>
          <w:szCs w:val="22"/>
          <w:lang w:val="ka-GE"/>
        </w:rPr>
        <w:t>ანალიზი</w:t>
      </w:r>
      <w:r w:rsidR="00AB2354" w:rsidRPr="0083515C">
        <w:rPr>
          <w:bCs/>
          <w:iCs/>
          <w:color w:val="000000"/>
          <w:sz w:val="22"/>
          <w:szCs w:val="22"/>
          <w:lang w:val="ka-GE"/>
        </w:rPr>
        <w:t>"</w:t>
      </w:r>
      <w:r w:rsidR="00AB2354">
        <w:rPr>
          <w:rFonts w:ascii="Sylfaen" w:hAnsi="Sylfaen"/>
          <w:bCs/>
          <w:iCs/>
          <w:color w:val="000000"/>
          <w:sz w:val="22"/>
          <w:szCs w:val="22"/>
          <w:lang w:val="ka-GE"/>
        </w:rPr>
        <w:t xml:space="preserve"> მონაცემებს. ამ სტატიის დანართის მიხედვით შეირჩა </w:t>
      </w:r>
      <w:r w:rsidRPr="0083515C">
        <w:rPr>
          <w:bCs/>
          <w:iCs/>
          <w:color w:val="000000"/>
          <w:sz w:val="22"/>
          <w:szCs w:val="22"/>
          <w:lang w:val="ka-GE"/>
        </w:rPr>
        <w:t xml:space="preserve"> 27 </w:t>
      </w:r>
      <w:r w:rsidRPr="0083515C">
        <w:rPr>
          <w:rFonts w:ascii="Sylfaen" w:hAnsi="Sylfaen" w:cs="Sylfaen"/>
          <w:bCs/>
          <w:iCs/>
          <w:color w:val="000000"/>
          <w:sz w:val="22"/>
          <w:szCs w:val="22"/>
          <w:lang w:val="ka-GE"/>
        </w:rPr>
        <w:t>დაავადე</w:t>
      </w:r>
      <w:r w:rsidR="00AB2354">
        <w:rPr>
          <w:rFonts w:ascii="Sylfaen" w:hAnsi="Sylfaen" w:cs="Sylfaen"/>
          <w:bCs/>
          <w:iCs/>
          <w:color w:val="000000"/>
          <w:sz w:val="22"/>
          <w:szCs w:val="22"/>
          <w:lang w:val="ka-GE"/>
        </w:rPr>
        <w:t xml:space="preserve">ბა </w:t>
      </w:r>
      <w:r w:rsidRPr="0083515C">
        <w:rPr>
          <w:bCs/>
          <w:iCs/>
          <w:color w:val="000000"/>
          <w:sz w:val="22"/>
          <w:szCs w:val="22"/>
          <w:lang w:val="ka-GE"/>
        </w:rPr>
        <w:t xml:space="preserve">  [9] </w:t>
      </w:r>
      <w:r w:rsidRPr="0083515C">
        <w:rPr>
          <w:rFonts w:ascii="Sylfaen" w:hAnsi="Sylfaen" w:cs="Sylfaen"/>
          <w:bCs/>
          <w:iCs/>
          <w:color w:val="000000"/>
          <w:sz w:val="22"/>
          <w:szCs w:val="22"/>
          <w:lang w:val="ka-GE"/>
        </w:rPr>
        <w:t>თითოეულ</w:t>
      </w:r>
      <w:r w:rsidRPr="0083515C">
        <w:rPr>
          <w:bCs/>
          <w:iCs/>
          <w:color w:val="000000"/>
          <w:sz w:val="22"/>
          <w:szCs w:val="22"/>
          <w:lang w:val="ka-GE"/>
        </w:rPr>
        <w:t xml:space="preserve"> </w:t>
      </w:r>
      <w:r w:rsidRPr="0083515C">
        <w:rPr>
          <w:rFonts w:ascii="Sylfaen" w:hAnsi="Sylfaen" w:cs="Sylfaen"/>
          <w:bCs/>
          <w:iCs/>
          <w:color w:val="000000"/>
          <w:sz w:val="22"/>
          <w:szCs w:val="22"/>
          <w:lang w:val="ka-GE"/>
        </w:rPr>
        <w:t xml:space="preserve">დაავადებასთან დაკავშირებული </w:t>
      </w:r>
      <w:r w:rsidRPr="0083515C">
        <w:rPr>
          <w:bCs/>
          <w:iCs/>
          <w:color w:val="000000"/>
          <w:sz w:val="22"/>
          <w:szCs w:val="22"/>
          <w:lang w:val="ka-GE"/>
        </w:rPr>
        <w:t xml:space="preserve">ICD-10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ICD-9 </w:t>
      </w:r>
      <w:r w:rsidRPr="0083515C">
        <w:rPr>
          <w:rFonts w:ascii="Sylfaen" w:hAnsi="Sylfaen" w:cs="Sylfaen"/>
          <w:bCs/>
          <w:iCs/>
          <w:color w:val="000000"/>
          <w:sz w:val="22"/>
          <w:szCs w:val="22"/>
          <w:lang w:val="ka-GE"/>
        </w:rPr>
        <w:t>კოდები</w:t>
      </w:r>
      <w:r w:rsidRPr="0083515C">
        <w:rPr>
          <w:rFonts w:ascii="Sylfaen" w:hAnsi="Sylfaen"/>
          <w:bCs/>
          <w:iCs/>
          <w:color w:val="000000"/>
          <w:sz w:val="22"/>
          <w:szCs w:val="22"/>
          <w:lang w:val="ka-GE"/>
        </w:rPr>
        <w:t xml:space="preserve"> </w:t>
      </w:r>
      <w:r w:rsidRPr="0083515C">
        <w:rPr>
          <w:rFonts w:ascii="Sylfaen" w:hAnsi="Sylfaen" w:cs="Sylfaen"/>
          <w:bCs/>
          <w:iCs/>
          <w:color w:val="000000"/>
          <w:sz w:val="22"/>
          <w:szCs w:val="22"/>
          <w:lang w:val="ka-GE"/>
        </w:rPr>
        <w:t>შეგიძლიათ</w:t>
      </w:r>
      <w:r w:rsidRPr="0083515C">
        <w:rPr>
          <w:bCs/>
          <w:iCs/>
          <w:color w:val="000000"/>
          <w:sz w:val="22"/>
          <w:szCs w:val="22"/>
          <w:lang w:val="ka-GE"/>
        </w:rPr>
        <w:t xml:space="preserve"> </w:t>
      </w:r>
      <w:r w:rsidRPr="0083515C">
        <w:rPr>
          <w:rFonts w:ascii="Sylfaen" w:hAnsi="Sylfaen" w:cs="Sylfaen"/>
          <w:bCs/>
          <w:iCs/>
          <w:color w:val="000000"/>
          <w:sz w:val="22"/>
          <w:szCs w:val="22"/>
          <w:lang w:val="ka-GE"/>
        </w:rPr>
        <w:t>იხილოთ</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დანართში</w:t>
      </w:r>
      <w:r w:rsidRPr="0083515C">
        <w:rPr>
          <w:bCs/>
          <w:iCs/>
          <w:color w:val="000000"/>
          <w:sz w:val="22"/>
          <w:szCs w:val="22"/>
          <w:lang w:val="ka-GE"/>
        </w:rPr>
        <w:t xml:space="preserve"> 1.</w:t>
      </w:r>
    </w:p>
    <w:p w14:paraId="56C3F021" w14:textId="40290376" w:rsidR="008C6168" w:rsidRPr="0083515C" w:rsidRDefault="008C6168" w:rsidP="008C6168">
      <w:pPr>
        <w:pStyle w:val="CommentText"/>
        <w:rPr>
          <w:rFonts w:ascii="Sylfaen" w:hAnsi="Sylfaen"/>
          <w:bCs/>
          <w:iCs/>
          <w:color w:val="000000"/>
          <w:sz w:val="22"/>
          <w:szCs w:val="22"/>
          <w:lang w:val="ka-GE"/>
        </w:rPr>
      </w:pPr>
      <w:r w:rsidRPr="0083515C">
        <w:rPr>
          <w:rFonts w:ascii="Sylfaen" w:hAnsi="Sylfaen"/>
          <w:b/>
          <w:bCs/>
          <w:iCs/>
          <w:color w:val="000000"/>
          <w:sz w:val="22"/>
          <w:szCs w:val="22"/>
          <w:lang w:val="ka-GE"/>
        </w:rPr>
        <w:t xml:space="preserve">ნაბიჯი 2: თამბაქოსთან </w:t>
      </w:r>
      <w:r w:rsidR="00FD51A4">
        <w:rPr>
          <w:rFonts w:ascii="Sylfaen" w:hAnsi="Sylfaen"/>
          <w:b/>
          <w:bCs/>
          <w:iCs/>
          <w:color w:val="000000"/>
          <w:sz w:val="22"/>
          <w:szCs w:val="22"/>
          <w:lang w:val="ka-GE"/>
        </w:rPr>
        <w:t xml:space="preserve">ასოცირებული </w:t>
      </w:r>
      <w:r w:rsidRPr="0083515C">
        <w:rPr>
          <w:rFonts w:ascii="Sylfaen" w:hAnsi="Sylfaen"/>
          <w:b/>
          <w:bCs/>
          <w:iCs/>
          <w:color w:val="000000"/>
          <w:sz w:val="22"/>
          <w:szCs w:val="22"/>
          <w:lang w:val="ka-GE"/>
        </w:rPr>
        <w:t xml:space="preserve"> დაავადებების საერთო ეკონომიკური ხარჯების</w:t>
      </w:r>
      <w:r w:rsidR="00AB2354">
        <w:rPr>
          <w:rFonts w:ascii="Sylfaen" w:hAnsi="Sylfaen"/>
          <w:b/>
          <w:bCs/>
          <w:iCs/>
          <w:color w:val="000000"/>
          <w:sz w:val="22"/>
          <w:szCs w:val="22"/>
          <w:lang w:val="ka-GE"/>
        </w:rPr>
        <w:t xml:space="preserve"> გამოთვლა</w:t>
      </w:r>
      <w:r w:rsidRPr="0083515C">
        <w:rPr>
          <w:rFonts w:ascii="Sylfaen" w:hAnsi="Sylfaen"/>
          <w:b/>
          <w:bCs/>
          <w:iCs/>
          <w:color w:val="000000"/>
          <w:sz w:val="22"/>
          <w:szCs w:val="22"/>
          <w:lang w:val="ka-GE"/>
        </w:rPr>
        <w:t xml:space="preserve"> (პირდაპირი და არაპირდაპირი ხარჯები).</w:t>
      </w:r>
      <w:r w:rsidRPr="0083515C">
        <w:rPr>
          <w:rFonts w:ascii="Sylfaen" w:hAnsi="Sylfaen"/>
          <w:bCs/>
          <w:iCs/>
          <w:color w:val="000000"/>
          <w:sz w:val="22"/>
          <w:szCs w:val="22"/>
          <w:lang w:val="ka-GE"/>
        </w:rPr>
        <w:t xml:space="preserve"> მოდელი აფასებს თამბაქოსთან დაკავშირებულ ჯანდაცვის ხარჯებს საქართველოში, აგრეთვე ქვეყნის ეკონომიკისთვის თამბაქოს მოხმარების ირიბ ხარჯებს.</w:t>
      </w:r>
    </w:p>
    <w:p w14:paraId="35DFF622" w14:textId="1361D334" w:rsidR="008C6168" w:rsidRPr="0083515C" w:rsidRDefault="008C6168" w:rsidP="008C6168">
      <w:pPr>
        <w:pStyle w:val="ListParagraph"/>
        <w:numPr>
          <w:ilvl w:val="0"/>
          <w:numId w:val="11"/>
        </w:numPr>
        <w:rPr>
          <w:bCs/>
          <w:iCs/>
          <w:color w:val="000000"/>
          <w:sz w:val="22"/>
          <w:szCs w:val="22"/>
          <w:lang w:val="ka-GE"/>
        </w:rPr>
      </w:pPr>
      <w:r w:rsidRPr="000B67E7">
        <w:rPr>
          <w:rFonts w:ascii="Sylfaen" w:hAnsi="Sylfaen" w:cs="Sylfaen"/>
          <w:bCs/>
          <w:iCs/>
          <w:color w:val="000000"/>
          <w:sz w:val="22"/>
          <w:szCs w:val="22"/>
          <w:u w:val="single"/>
          <w:lang w:val="ka-GE"/>
        </w:rPr>
        <w:t>თამბაქოსთან</w:t>
      </w:r>
      <w:r w:rsidRPr="000B67E7">
        <w:rPr>
          <w:bCs/>
          <w:iCs/>
          <w:color w:val="000000"/>
          <w:sz w:val="22"/>
          <w:szCs w:val="22"/>
          <w:u w:val="single"/>
          <w:lang w:val="ka-GE"/>
        </w:rPr>
        <w:t xml:space="preserve"> </w:t>
      </w:r>
      <w:r w:rsidRPr="000B67E7">
        <w:rPr>
          <w:rFonts w:ascii="Sylfaen" w:hAnsi="Sylfaen" w:cs="Sylfaen"/>
          <w:bCs/>
          <w:iCs/>
          <w:color w:val="000000"/>
          <w:sz w:val="22"/>
          <w:szCs w:val="22"/>
          <w:u w:val="single"/>
          <w:lang w:val="ka-GE"/>
        </w:rPr>
        <w:t>დაკავშირებული</w:t>
      </w:r>
      <w:r w:rsidRPr="000B67E7">
        <w:rPr>
          <w:bCs/>
          <w:iCs/>
          <w:color w:val="000000"/>
          <w:sz w:val="22"/>
          <w:szCs w:val="22"/>
          <w:u w:val="single"/>
          <w:lang w:val="ka-GE"/>
        </w:rPr>
        <w:t xml:space="preserve"> </w:t>
      </w:r>
      <w:r w:rsidRPr="000B67E7">
        <w:rPr>
          <w:rFonts w:ascii="Sylfaen" w:hAnsi="Sylfaen" w:cs="Sylfaen"/>
          <w:bCs/>
          <w:iCs/>
          <w:color w:val="000000"/>
          <w:sz w:val="22"/>
          <w:szCs w:val="22"/>
          <w:u w:val="single"/>
          <w:lang w:val="ka-GE"/>
        </w:rPr>
        <w:t>ჯანდაცვის</w:t>
      </w:r>
      <w:r w:rsidRPr="000B67E7">
        <w:rPr>
          <w:bCs/>
          <w:iCs/>
          <w:color w:val="000000"/>
          <w:sz w:val="22"/>
          <w:szCs w:val="22"/>
          <w:u w:val="single"/>
          <w:lang w:val="ka-GE"/>
        </w:rPr>
        <w:t xml:space="preserve"> </w:t>
      </w:r>
      <w:r w:rsidRPr="000B67E7">
        <w:rPr>
          <w:rFonts w:ascii="Sylfaen" w:hAnsi="Sylfaen" w:cs="Sylfaen"/>
          <w:bCs/>
          <w:iCs/>
          <w:color w:val="000000"/>
          <w:sz w:val="22"/>
          <w:szCs w:val="22"/>
          <w:u w:val="single"/>
          <w:lang w:val="ka-GE"/>
        </w:rPr>
        <w:t>პირდაპირი</w:t>
      </w:r>
      <w:r w:rsidRPr="000B67E7">
        <w:rPr>
          <w:bCs/>
          <w:iCs/>
          <w:color w:val="000000"/>
          <w:sz w:val="22"/>
          <w:szCs w:val="22"/>
          <w:u w:val="single"/>
          <w:lang w:val="ka-GE"/>
        </w:rPr>
        <w:t xml:space="preserve"> </w:t>
      </w:r>
      <w:r w:rsidRPr="000B67E7">
        <w:rPr>
          <w:rFonts w:ascii="Sylfaen" w:hAnsi="Sylfaen" w:cs="Sylfaen"/>
          <w:bCs/>
          <w:iCs/>
          <w:color w:val="000000"/>
          <w:sz w:val="22"/>
          <w:szCs w:val="22"/>
          <w:u w:val="single"/>
          <w:lang w:val="ka-GE"/>
        </w:rPr>
        <w:t>ხარჯები</w:t>
      </w:r>
      <w:r w:rsidRPr="0083515C">
        <w:rPr>
          <w:bCs/>
          <w:iCs/>
          <w:color w:val="000000"/>
          <w:sz w:val="22"/>
          <w:szCs w:val="22"/>
          <w:lang w:val="ka-GE"/>
        </w:rPr>
        <w:t xml:space="preserve"> - </w:t>
      </w:r>
      <w:r w:rsidRPr="0083515C">
        <w:rPr>
          <w:rFonts w:ascii="Sylfaen" w:hAnsi="Sylfaen" w:cs="Sylfaen"/>
          <w:bCs/>
          <w:iCs/>
          <w:color w:val="000000"/>
          <w:sz w:val="22"/>
          <w:szCs w:val="22"/>
          <w:lang w:val="ka-GE"/>
        </w:rPr>
        <w:t>მოიცავს, როგორც</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საჯარო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სახელმწიფოს მიერ დაფინანსებულ) ასევე</w:t>
      </w:r>
      <w:r w:rsidRPr="0083515C">
        <w:rPr>
          <w:bCs/>
          <w:iCs/>
          <w:color w:val="000000"/>
          <w:sz w:val="22"/>
          <w:szCs w:val="22"/>
          <w:lang w:val="ka-GE"/>
        </w:rPr>
        <w:t xml:space="preserve"> </w:t>
      </w:r>
      <w:r w:rsidRPr="0083515C">
        <w:rPr>
          <w:rFonts w:ascii="Sylfaen" w:hAnsi="Sylfaen" w:cs="Sylfaen"/>
          <w:bCs/>
          <w:iCs/>
          <w:color w:val="000000"/>
          <w:sz w:val="22"/>
          <w:szCs w:val="22"/>
          <w:lang w:val="ka-GE"/>
        </w:rPr>
        <w:t>კერძო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bCs/>
          <w:iCs/>
          <w:color w:val="000000"/>
          <w:sz w:val="22"/>
          <w:szCs w:val="22"/>
          <w:lang w:val="ka-GE"/>
        </w:rPr>
        <w:t xml:space="preserve"> </w:t>
      </w:r>
      <w:r w:rsidRPr="0083515C">
        <w:rPr>
          <w:rFonts w:ascii="Sylfaen" w:hAnsi="Sylfaen" w:cs="Sylfaen"/>
          <w:bCs/>
          <w:iCs/>
          <w:color w:val="000000"/>
          <w:sz w:val="22"/>
          <w:szCs w:val="22"/>
          <w:lang w:val="ka-GE"/>
        </w:rPr>
        <w:t>თამბაქოსთან</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დაკავშირებულ</w:t>
      </w:r>
      <w:r w:rsidRPr="0083515C">
        <w:rPr>
          <w:bCs/>
          <w:iCs/>
          <w:color w:val="000000"/>
          <w:sz w:val="22"/>
          <w:szCs w:val="22"/>
          <w:lang w:val="ka-GE"/>
        </w:rPr>
        <w:t xml:space="preserve"> </w:t>
      </w:r>
      <w:r w:rsidRPr="0083515C">
        <w:rPr>
          <w:rFonts w:ascii="Sylfaen" w:hAnsi="Sylfaen" w:cs="Sylfaen"/>
          <w:bCs/>
          <w:iCs/>
          <w:color w:val="000000"/>
          <w:sz w:val="22"/>
          <w:szCs w:val="22"/>
          <w:lang w:val="ka-GE"/>
        </w:rPr>
        <w:t>ჯანდაცვის სხვა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ხარჯებს</w:t>
      </w:r>
      <w:r w:rsidRPr="0083515C">
        <w:rPr>
          <w:bCs/>
          <w:iCs/>
          <w:color w:val="000000"/>
          <w:sz w:val="22"/>
          <w:szCs w:val="22"/>
          <w:lang w:val="ka-GE"/>
        </w:rPr>
        <w:t xml:space="preserve">. </w:t>
      </w:r>
      <w:r w:rsidR="007F76D6">
        <w:rPr>
          <w:rFonts w:ascii="Sylfaen" w:hAnsi="Sylfaen" w:cs="Sylfaen"/>
          <w:bCs/>
          <w:iCs/>
          <w:color w:val="000000"/>
          <w:sz w:val="22"/>
          <w:szCs w:val="22"/>
          <w:lang w:val="ka-GE"/>
        </w:rPr>
        <w:t xml:space="preserve"> </w:t>
      </w:r>
      <w:r w:rsidR="00CA1C48">
        <w:rPr>
          <w:rFonts w:ascii="Sylfaen" w:hAnsi="Sylfaen" w:cs="Sylfaen"/>
          <w:bCs/>
          <w:iCs/>
          <w:color w:val="000000"/>
          <w:sz w:val="22"/>
          <w:szCs w:val="22"/>
          <w:lang w:val="ka-GE"/>
        </w:rPr>
        <w:t>ამ ხარჯების შეფასება მოხდა</w:t>
      </w:r>
      <w:r w:rsidRPr="0083515C">
        <w:rPr>
          <w:rFonts w:ascii="Sylfaen" w:hAnsi="Sylfaen" w:cs="Sylfaen"/>
          <w:bCs/>
          <w:iCs/>
          <w:color w:val="000000"/>
          <w:sz w:val="22"/>
          <w:szCs w:val="22"/>
          <w:lang w:val="ka-GE"/>
        </w:rPr>
        <w:t>საქართველო</w:t>
      </w:r>
      <w:r w:rsidR="007F76D6">
        <w:rPr>
          <w:rFonts w:ascii="Sylfaen" w:hAnsi="Sylfaen" w:cs="Sylfaen"/>
          <w:bCs/>
          <w:iCs/>
          <w:color w:val="000000"/>
          <w:sz w:val="22"/>
          <w:szCs w:val="22"/>
          <w:lang w:val="ka-GE"/>
        </w:rPr>
        <w:t xml:space="preserve">ში მთლიანი ჯანდაცვის ხარჯების თამბაქოს მოხმარებასთან ასოცირებული წილის </w:t>
      </w:r>
      <w:r w:rsidR="00CA1C48">
        <w:rPr>
          <w:rFonts w:ascii="Sylfaen" w:hAnsi="Sylfaen" w:cs="Sylfaen"/>
          <w:bCs/>
          <w:iCs/>
          <w:color w:val="000000"/>
          <w:sz w:val="22"/>
          <w:szCs w:val="22"/>
          <w:lang w:val="ka-GE"/>
        </w:rPr>
        <w:t xml:space="preserve">განსაღვრით, რაც </w:t>
      </w:r>
      <w:r w:rsidR="007F76D6">
        <w:rPr>
          <w:rFonts w:ascii="Sylfaen" w:hAnsi="Sylfaen" w:cs="Sylfaen"/>
          <w:bCs/>
          <w:iCs/>
          <w:color w:val="000000"/>
          <w:sz w:val="22"/>
          <w:szCs w:val="22"/>
          <w:lang w:val="ka-GE"/>
        </w:rPr>
        <w:t xml:space="preserve">  </w:t>
      </w:r>
      <w:r w:rsidRPr="0083515C">
        <w:rPr>
          <w:bCs/>
          <w:iCs/>
          <w:color w:val="000000"/>
          <w:sz w:val="22"/>
          <w:szCs w:val="22"/>
          <w:lang w:val="ka-GE"/>
        </w:rPr>
        <w:t xml:space="preserve"> 8.10% -</w:t>
      </w:r>
      <w:r w:rsidRPr="0083515C">
        <w:rPr>
          <w:rFonts w:ascii="Sylfaen" w:hAnsi="Sylfaen" w:cs="Sylfaen"/>
          <w:bCs/>
          <w:iCs/>
          <w:color w:val="000000"/>
          <w:sz w:val="22"/>
          <w:szCs w:val="22"/>
          <w:lang w:val="ka-GE"/>
        </w:rPr>
        <w:t>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შეადგენს</w:t>
      </w:r>
      <w:r w:rsidRPr="0083515C">
        <w:rPr>
          <w:bCs/>
          <w:iCs/>
          <w:color w:val="000000"/>
          <w:sz w:val="22"/>
          <w:szCs w:val="22"/>
          <w:lang w:val="ka-GE"/>
        </w:rPr>
        <w:t xml:space="preserve"> (</w:t>
      </w:r>
      <w:r w:rsidRPr="0083515C">
        <w:rPr>
          <w:rFonts w:ascii="Sylfaen" w:hAnsi="Sylfaen"/>
          <w:bCs/>
          <w:iCs/>
          <w:color w:val="000000"/>
          <w:sz w:val="22"/>
          <w:szCs w:val="22"/>
          <w:lang w:val="ka-GE"/>
        </w:rPr>
        <w:t xml:space="preserve">დიაპაზონი: </w:t>
      </w:r>
      <w:r w:rsidRPr="0083515C">
        <w:rPr>
          <w:bCs/>
          <w:iCs/>
          <w:color w:val="000000"/>
          <w:sz w:val="22"/>
          <w:szCs w:val="22"/>
          <w:lang w:val="ka-GE"/>
        </w:rPr>
        <w:t>6.9% -13%)</w:t>
      </w:r>
      <w:r w:rsidRPr="0083515C">
        <w:rPr>
          <w:rStyle w:val="FootnoteReference"/>
          <w:lang w:val="ka-GE"/>
        </w:rPr>
        <w:footnoteReference w:id="5"/>
      </w:r>
      <w:r w:rsidRPr="0083515C">
        <w:rPr>
          <w:bCs/>
          <w:iCs/>
          <w:color w:val="000000"/>
          <w:sz w:val="22"/>
          <w:szCs w:val="22"/>
          <w:lang w:val="ka-GE"/>
        </w:rPr>
        <w:t>.</w:t>
      </w:r>
      <w:r w:rsidR="007F76D6">
        <w:rPr>
          <w:rFonts w:ascii="Sylfaen" w:hAnsi="Sylfaen"/>
          <w:bCs/>
          <w:iCs/>
          <w:color w:val="000000"/>
          <w:sz w:val="22"/>
          <w:szCs w:val="22"/>
          <w:lang w:val="ka-GE"/>
        </w:rPr>
        <w:t xml:space="preserve">აღნიშნულ ანგარიშში წარმოდგენილია ზედა ზღვარი - 13 %. </w:t>
      </w:r>
    </w:p>
    <w:p w14:paraId="6BF24F84" w14:textId="77777777" w:rsidR="008C6168" w:rsidRPr="0083515C" w:rsidRDefault="008C6168" w:rsidP="008C6168">
      <w:pPr>
        <w:pStyle w:val="ListParagraph"/>
        <w:ind w:left="360"/>
        <w:rPr>
          <w:bCs/>
          <w:iCs/>
          <w:color w:val="000000"/>
          <w:sz w:val="22"/>
          <w:szCs w:val="22"/>
          <w:lang w:val="ka-GE"/>
        </w:rPr>
      </w:pPr>
    </w:p>
    <w:p w14:paraId="49E15AA3" w14:textId="2AF02511" w:rsidR="008C6168" w:rsidRPr="0083515C" w:rsidRDefault="008C6168" w:rsidP="008C6168">
      <w:pPr>
        <w:pStyle w:val="ListParagraph"/>
        <w:numPr>
          <w:ilvl w:val="0"/>
          <w:numId w:val="11"/>
        </w:numPr>
        <w:rPr>
          <w:bCs/>
          <w:iCs/>
          <w:color w:val="000000"/>
          <w:sz w:val="22"/>
          <w:szCs w:val="22"/>
          <w:lang w:val="ka-GE"/>
        </w:rPr>
      </w:pPr>
      <w:r w:rsidRPr="0083515C">
        <w:rPr>
          <w:rFonts w:ascii="Sylfaen" w:hAnsi="Sylfaen" w:cs="Sylfaen"/>
          <w:bCs/>
          <w:iCs/>
          <w:color w:val="000000"/>
          <w:sz w:val="22"/>
          <w:szCs w:val="22"/>
          <w:u w:val="single"/>
          <w:lang w:val="ka-GE"/>
        </w:rPr>
        <w:t>თამბაქოსთან</w:t>
      </w:r>
      <w:r w:rsidRPr="0083515C">
        <w:rPr>
          <w:bCs/>
          <w:iCs/>
          <w:color w:val="000000"/>
          <w:sz w:val="22"/>
          <w:szCs w:val="22"/>
          <w:u w:val="single"/>
          <w:lang w:val="ka-GE"/>
        </w:rPr>
        <w:t xml:space="preserve"> </w:t>
      </w:r>
      <w:r w:rsidRPr="0083515C">
        <w:rPr>
          <w:rFonts w:ascii="Sylfaen" w:hAnsi="Sylfaen" w:cs="Sylfaen"/>
          <w:bCs/>
          <w:iCs/>
          <w:color w:val="000000"/>
          <w:sz w:val="22"/>
          <w:szCs w:val="22"/>
          <w:u w:val="single"/>
          <w:lang w:val="ka-GE"/>
        </w:rPr>
        <w:t>დაკავშირებული</w:t>
      </w:r>
      <w:r w:rsidRPr="0083515C">
        <w:rPr>
          <w:bCs/>
          <w:iCs/>
          <w:color w:val="000000"/>
          <w:sz w:val="22"/>
          <w:szCs w:val="22"/>
          <w:u w:val="single"/>
          <w:lang w:val="ka-GE"/>
        </w:rPr>
        <w:t xml:space="preserve"> </w:t>
      </w:r>
      <w:r w:rsidRPr="0083515C">
        <w:rPr>
          <w:rFonts w:ascii="Sylfaen" w:hAnsi="Sylfaen"/>
          <w:bCs/>
          <w:iCs/>
          <w:color w:val="000000"/>
          <w:sz w:val="22"/>
          <w:szCs w:val="22"/>
          <w:u w:val="single"/>
          <w:lang w:val="ka-GE"/>
        </w:rPr>
        <w:t>ირიბი ეკონომიკური ხარჯები</w:t>
      </w:r>
      <w:r w:rsidRPr="0083515C">
        <w:rPr>
          <w:rFonts w:ascii="Sylfaen" w:hAnsi="Sylfaen"/>
          <w:bCs/>
          <w:iCs/>
          <w:color w:val="000000"/>
          <w:sz w:val="22"/>
          <w:szCs w:val="22"/>
          <w:lang w:val="ka-GE"/>
        </w:rPr>
        <w:t xml:space="preserve"> </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მოიცავს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ავადობისა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ნაადრევი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სიკვდილიანობის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ეკონომიკურ</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დანაკარგებს</w:t>
      </w:r>
      <w:r w:rsidRPr="0083515C">
        <w:rPr>
          <w:rFonts w:ascii="Sylfaen" w:hAnsi="Sylfaen"/>
          <w:bCs/>
          <w:iCs/>
          <w:color w:val="000000"/>
          <w:sz w:val="22"/>
          <w:szCs w:val="22"/>
          <w:lang w:val="ka-GE"/>
        </w:rPr>
        <w:t xml:space="preserve">, რომლებიც </w:t>
      </w:r>
      <w:r w:rsidRPr="0083515C">
        <w:rPr>
          <w:rFonts w:ascii="Sylfaen" w:hAnsi="Sylfaen" w:cs="Sylfaen"/>
          <w:bCs/>
          <w:iCs/>
          <w:color w:val="000000"/>
          <w:sz w:val="22"/>
          <w:szCs w:val="22"/>
          <w:lang w:val="ka-GE"/>
        </w:rPr>
        <w:t>თამბაქოს მოხმარებასთან დაკავშირებული 27</w:t>
      </w:r>
      <w:r w:rsidRPr="0083515C">
        <w:rPr>
          <w:bCs/>
          <w:iCs/>
          <w:color w:val="000000"/>
          <w:sz w:val="22"/>
          <w:szCs w:val="22"/>
          <w:lang w:val="ka-GE"/>
        </w:rPr>
        <w:t xml:space="preserve"> </w:t>
      </w:r>
      <w:r w:rsidR="006F292E" w:rsidRPr="0083515C">
        <w:rPr>
          <w:rFonts w:ascii="Sylfaen" w:hAnsi="Sylfaen" w:cs="Sylfaen"/>
          <w:bCs/>
          <w:iCs/>
          <w:color w:val="000000"/>
          <w:sz w:val="22"/>
          <w:szCs w:val="22"/>
          <w:lang w:val="ka-GE"/>
        </w:rPr>
        <w:t>არაგადამდები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დაავადებებისა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ჯანმრთელობის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lastRenderedPageBreak/>
        <w:t>სხვა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მდგომარეობის შედეგია, როგორიცაა ტუბერკულოზი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მოდელი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იკვლევს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ირიბი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ხარჯების ორ</w:t>
      </w:r>
      <w:r w:rsidRPr="0083515C">
        <w:rPr>
          <w:bCs/>
          <w:iCs/>
          <w:color w:val="000000"/>
          <w:sz w:val="22"/>
          <w:szCs w:val="22"/>
          <w:lang w:val="ka-GE"/>
        </w:rPr>
        <w:t xml:space="preserve"> </w:t>
      </w:r>
      <w:r w:rsidRPr="0083515C">
        <w:rPr>
          <w:rFonts w:ascii="Sylfaen" w:hAnsi="Sylfaen" w:cs="Sylfaen"/>
          <w:bCs/>
          <w:iCs/>
          <w:color w:val="000000"/>
          <w:sz w:val="22"/>
          <w:szCs w:val="22"/>
          <w:lang w:val="ka-GE"/>
        </w:rPr>
        <w:t>განსხვავებულ</w:t>
      </w:r>
      <w:r w:rsidRPr="0083515C">
        <w:rPr>
          <w:bCs/>
          <w:iCs/>
          <w:color w:val="000000"/>
          <w:sz w:val="22"/>
          <w:szCs w:val="22"/>
          <w:lang w:val="ka-GE"/>
        </w:rPr>
        <w:t xml:space="preserve"> </w:t>
      </w:r>
      <w:r w:rsidRPr="0083515C">
        <w:rPr>
          <w:rFonts w:ascii="Sylfaen" w:hAnsi="Sylfaen" w:cs="Sylfaen"/>
          <w:bCs/>
          <w:iCs/>
          <w:color w:val="000000"/>
          <w:sz w:val="22"/>
          <w:szCs w:val="22"/>
          <w:lang w:val="ka-GE"/>
        </w:rPr>
        <w:t>ტიპს</w:t>
      </w:r>
      <w:r w:rsidRPr="0083515C">
        <w:rPr>
          <w:bCs/>
          <w:iCs/>
          <w:color w:val="000000"/>
          <w:sz w:val="22"/>
          <w:szCs w:val="22"/>
          <w:lang w:val="ka-GE"/>
        </w:rPr>
        <w:t xml:space="preserve">: </w:t>
      </w:r>
      <w:r w:rsidRPr="0083515C">
        <w:rPr>
          <w:rFonts w:ascii="Sylfaen" w:hAnsi="Sylfaen"/>
          <w:bCs/>
          <w:iCs/>
          <w:color w:val="000000"/>
          <w:sz w:val="22"/>
          <w:szCs w:val="22"/>
          <w:lang w:val="ka-GE"/>
        </w:rPr>
        <w:t xml:space="preserve"> </w:t>
      </w:r>
    </w:p>
    <w:p w14:paraId="655EF767" w14:textId="77777777" w:rsidR="008C6168" w:rsidRPr="0083515C" w:rsidRDefault="008C6168" w:rsidP="008C6168">
      <w:pPr>
        <w:pStyle w:val="ListParagraph"/>
        <w:rPr>
          <w:bCs/>
          <w:iCs/>
          <w:color w:val="000000"/>
          <w:sz w:val="22"/>
          <w:szCs w:val="22"/>
          <w:lang w:val="ka-GE"/>
        </w:rPr>
      </w:pPr>
    </w:p>
    <w:p w14:paraId="0746229B" w14:textId="77777777" w:rsidR="008C6168" w:rsidRPr="0083515C" w:rsidRDefault="008C6168" w:rsidP="008C6168">
      <w:pPr>
        <w:pStyle w:val="ListParagraph"/>
        <w:numPr>
          <w:ilvl w:val="1"/>
          <w:numId w:val="11"/>
        </w:numPr>
        <w:rPr>
          <w:bCs/>
          <w:iCs/>
          <w:color w:val="000000"/>
          <w:sz w:val="22"/>
          <w:szCs w:val="22"/>
          <w:lang w:val="ka-GE"/>
        </w:rPr>
      </w:pPr>
      <w:r w:rsidRPr="000B67E7">
        <w:rPr>
          <w:rFonts w:ascii="Sylfaen" w:hAnsi="Sylfaen" w:cs="Sylfaen"/>
          <w:bCs/>
          <w:i/>
          <w:iCs/>
          <w:color w:val="000000"/>
          <w:sz w:val="22"/>
          <w:szCs w:val="22"/>
          <w:lang w:val="ka-GE"/>
        </w:rPr>
        <w:t>თამბაქოსთან დაკავშირებული</w:t>
      </w:r>
      <w:r w:rsidRPr="000B67E7">
        <w:rPr>
          <w:bCs/>
          <w:i/>
          <w:iCs/>
          <w:color w:val="000000"/>
          <w:sz w:val="22"/>
          <w:szCs w:val="22"/>
          <w:lang w:val="ka-GE"/>
        </w:rPr>
        <w:t xml:space="preserve"> </w:t>
      </w:r>
      <w:r w:rsidRPr="000B67E7">
        <w:rPr>
          <w:rFonts w:ascii="Sylfaen" w:hAnsi="Sylfaen" w:cs="Sylfaen"/>
          <w:bCs/>
          <w:i/>
          <w:iCs/>
          <w:color w:val="000000"/>
          <w:sz w:val="22"/>
          <w:szCs w:val="22"/>
          <w:lang w:val="ka-GE"/>
        </w:rPr>
        <w:t>ნაადრევი</w:t>
      </w:r>
      <w:r w:rsidRPr="000B67E7">
        <w:rPr>
          <w:bCs/>
          <w:i/>
          <w:iCs/>
          <w:color w:val="000000"/>
          <w:sz w:val="22"/>
          <w:szCs w:val="22"/>
          <w:lang w:val="ka-GE"/>
        </w:rPr>
        <w:t xml:space="preserve"> </w:t>
      </w:r>
      <w:r w:rsidRPr="000B67E7">
        <w:rPr>
          <w:rFonts w:ascii="Sylfaen" w:hAnsi="Sylfaen" w:cs="Sylfaen"/>
          <w:bCs/>
          <w:i/>
          <w:iCs/>
          <w:color w:val="000000"/>
          <w:sz w:val="22"/>
          <w:szCs w:val="22"/>
          <w:lang w:val="ka-GE"/>
        </w:rPr>
        <w:t>სიკვდილიანობის</w:t>
      </w:r>
      <w:r w:rsidRPr="000B67E7">
        <w:rPr>
          <w:bCs/>
          <w:i/>
          <w:iCs/>
          <w:color w:val="000000"/>
          <w:sz w:val="22"/>
          <w:szCs w:val="22"/>
          <w:lang w:val="ka-GE"/>
        </w:rPr>
        <w:t xml:space="preserve"> </w:t>
      </w:r>
      <w:r w:rsidRPr="000B67E7">
        <w:rPr>
          <w:rFonts w:ascii="Sylfaen" w:hAnsi="Sylfaen" w:cs="Sylfaen"/>
          <w:bCs/>
          <w:i/>
          <w:iCs/>
          <w:color w:val="000000"/>
          <w:sz w:val="22"/>
          <w:szCs w:val="22"/>
          <w:lang w:val="ka-GE"/>
        </w:rPr>
        <w:t>ღირებულება</w:t>
      </w:r>
      <w:r w:rsidRPr="0083515C">
        <w:rPr>
          <w:bCs/>
          <w:iCs/>
          <w:color w:val="000000"/>
          <w:sz w:val="22"/>
          <w:szCs w:val="22"/>
          <w:lang w:val="ka-GE"/>
        </w:rPr>
        <w:t xml:space="preserve"> - </w:t>
      </w:r>
      <w:r w:rsidRPr="0083515C">
        <w:rPr>
          <w:rFonts w:ascii="Sylfaen" w:hAnsi="Sylfaen" w:cs="Sylfaen"/>
          <w:bCs/>
          <w:iCs/>
          <w:color w:val="000000"/>
          <w:sz w:val="22"/>
          <w:szCs w:val="22"/>
          <w:lang w:val="ka-GE"/>
        </w:rPr>
        <w:t>იმ</w:t>
      </w:r>
      <w:r w:rsidRPr="0083515C">
        <w:rPr>
          <w:bCs/>
          <w:iCs/>
          <w:color w:val="000000"/>
          <w:sz w:val="22"/>
          <w:szCs w:val="22"/>
          <w:lang w:val="ka-GE"/>
        </w:rPr>
        <w:t xml:space="preserve"> </w:t>
      </w:r>
      <w:r w:rsidRPr="0083515C">
        <w:rPr>
          <w:rFonts w:ascii="Sylfaen" w:hAnsi="Sylfaen" w:cs="Sylfaen"/>
          <w:bCs/>
          <w:iCs/>
          <w:color w:val="000000"/>
          <w:sz w:val="22"/>
          <w:szCs w:val="22"/>
          <w:lang w:val="ka-GE"/>
        </w:rPr>
        <w:t>პირთა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რიცხვი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რომლებიც</w:t>
      </w:r>
      <w:r w:rsidRPr="0083515C">
        <w:rPr>
          <w:bCs/>
          <w:iCs/>
          <w:color w:val="000000"/>
          <w:sz w:val="22"/>
          <w:szCs w:val="22"/>
          <w:lang w:val="ka-GE"/>
        </w:rPr>
        <w:t xml:space="preserve"> </w:t>
      </w:r>
      <w:r w:rsidRPr="0083515C">
        <w:rPr>
          <w:rFonts w:ascii="Sylfaen" w:hAnsi="Sylfaen" w:cs="Sylfaen"/>
          <w:bCs/>
          <w:iCs/>
          <w:color w:val="000000"/>
          <w:sz w:val="22"/>
          <w:szCs w:val="22"/>
          <w:lang w:val="ka-GE"/>
        </w:rPr>
        <w:t>თამბაქოსთან ასოცირებული დაავადებებით დაიღუპნენ,</w:t>
      </w:r>
      <w:r w:rsidRPr="0083515C">
        <w:rPr>
          <w:bCs/>
          <w:iCs/>
          <w:color w:val="000000"/>
          <w:sz w:val="22"/>
          <w:szCs w:val="22"/>
          <w:lang w:val="ka-GE"/>
        </w:rPr>
        <w:t xml:space="preserve"> </w:t>
      </w:r>
      <w:r w:rsidRPr="0083515C">
        <w:rPr>
          <w:rFonts w:ascii="Sylfaen" w:hAnsi="Sylfaen" w:cs="Sylfaen"/>
          <w:bCs/>
          <w:iCs/>
          <w:color w:val="000000"/>
          <w:sz w:val="22"/>
          <w:szCs w:val="22"/>
          <w:lang w:val="ka-GE"/>
        </w:rPr>
        <w:t>გამრავლებული ეკონომიკურ</w:t>
      </w:r>
      <w:r w:rsidRPr="0083515C">
        <w:rPr>
          <w:bCs/>
          <w:iCs/>
          <w:color w:val="000000"/>
          <w:sz w:val="22"/>
          <w:szCs w:val="22"/>
          <w:lang w:val="ka-GE"/>
        </w:rPr>
        <w:t xml:space="preserve"> </w:t>
      </w:r>
      <w:r w:rsidRPr="0083515C">
        <w:rPr>
          <w:rFonts w:ascii="Sylfaen" w:hAnsi="Sylfaen" w:cs="Sylfaen"/>
          <w:bCs/>
          <w:iCs/>
          <w:color w:val="000000"/>
          <w:sz w:val="22"/>
          <w:szCs w:val="22"/>
          <w:lang w:val="ka-GE"/>
        </w:rPr>
        <w:t>ღირებულებაზე, რომელსაც ისინი შექმნიდნენ, მთლიანი სიცოცხლის ხანგრძლივობიდან დარჩენილი სამუშაო წლების განმავლობაში, რომ არ დაღუპულიყვნენ</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მოწევასთან</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დაკავშირებული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დაავადებით</w:t>
      </w:r>
      <w:r w:rsidRPr="0083515C">
        <w:rPr>
          <w:bCs/>
          <w:iCs/>
          <w:color w:val="000000"/>
          <w:sz w:val="22"/>
          <w:szCs w:val="22"/>
          <w:lang w:val="ka-GE"/>
        </w:rPr>
        <w:t xml:space="preserve"> (</w:t>
      </w:r>
      <w:r w:rsidRPr="0083515C">
        <w:rPr>
          <w:rFonts w:ascii="Sylfaen" w:hAnsi="Sylfaen" w:cs="Sylfaen"/>
          <w:bCs/>
          <w:iCs/>
          <w:color w:val="000000"/>
          <w:sz w:val="22"/>
          <w:szCs w:val="22"/>
          <w:lang w:val="ka-GE"/>
        </w:rPr>
        <w:t>ერთ</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სულ</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მოსახლეზე მთლიანი შიდა პროდუქტის შესაბამისად).</w:t>
      </w:r>
      <w:r w:rsidRPr="0083515C">
        <w:rPr>
          <w:rStyle w:val="FootnoteReference"/>
          <w:iCs/>
          <w:color w:val="000000"/>
          <w:lang w:val="ka-GE"/>
        </w:rPr>
        <w:footnoteReference w:id="6"/>
      </w:r>
      <w:r w:rsidRPr="0083515C">
        <w:rPr>
          <w:rFonts w:ascii="Sylfaen" w:hAnsi="Sylfaen" w:cs="Sylfaen"/>
          <w:bCs/>
          <w:iCs/>
          <w:color w:val="000000"/>
          <w:sz w:val="22"/>
          <w:szCs w:val="22"/>
          <w:lang w:val="ka-GE"/>
        </w:rPr>
        <w:t xml:space="preserve"> </w:t>
      </w:r>
      <w:r w:rsidRPr="0083515C">
        <w:rPr>
          <w:bCs/>
          <w:iCs/>
          <w:color w:val="000000"/>
          <w:sz w:val="22"/>
          <w:szCs w:val="22"/>
          <w:lang w:val="ka-GE"/>
        </w:rPr>
        <w:t xml:space="preserve">  </w:t>
      </w:r>
      <w:r w:rsidRPr="0083515C">
        <w:rPr>
          <w:rFonts w:ascii="Sylfaen" w:hAnsi="Sylfaen"/>
          <w:bCs/>
          <w:iCs/>
          <w:color w:val="000000"/>
          <w:sz w:val="22"/>
          <w:szCs w:val="22"/>
          <w:lang w:val="ka-GE"/>
        </w:rPr>
        <w:t>როდესაც ადამიანი</w:t>
      </w:r>
      <w:r w:rsidR="00CA1C48">
        <w:rPr>
          <w:rFonts w:ascii="Sylfaen" w:hAnsi="Sylfaen"/>
          <w:bCs/>
          <w:iCs/>
          <w:color w:val="000000"/>
          <w:sz w:val="22"/>
          <w:szCs w:val="22"/>
          <w:lang w:val="ka-GE"/>
        </w:rPr>
        <w:t xml:space="preserve"> ნაადრევად</w:t>
      </w:r>
      <w:r w:rsidRPr="0083515C">
        <w:rPr>
          <w:rFonts w:ascii="Sylfaen" w:hAnsi="Sylfaen"/>
          <w:bCs/>
          <w:iCs/>
          <w:color w:val="000000"/>
          <w:sz w:val="22"/>
          <w:szCs w:val="22"/>
          <w:lang w:val="ka-GE"/>
        </w:rPr>
        <w:t xml:space="preserve"> იღუპება </w:t>
      </w:r>
      <w:r w:rsidRPr="0083515C">
        <w:rPr>
          <w:rFonts w:ascii="Sylfaen" w:hAnsi="Sylfaen" w:cs="Sylfaen"/>
          <w:bCs/>
          <w:iCs/>
          <w:color w:val="000000"/>
          <w:sz w:val="22"/>
          <w:szCs w:val="22"/>
          <w:lang w:val="ka-GE"/>
        </w:rPr>
        <w:t>თამბაქოსთან</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დაკავშირებული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დაავადებების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ჯანმრთელობის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მდგომარეობის გამო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იგი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ასევე</w:t>
      </w:r>
      <w:r w:rsidRPr="0083515C">
        <w:rPr>
          <w:bCs/>
          <w:iCs/>
          <w:color w:val="000000"/>
          <w:sz w:val="22"/>
          <w:szCs w:val="22"/>
          <w:lang w:val="ka-GE"/>
        </w:rPr>
        <w:t xml:space="preserve"> </w:t>
      </w:r>
      <w:r w:rsidRPr="0083515C">
        <w:rPr>
          <w:rFonts w:ascii="Sylfaen" w:hAnsi="Sylfaen" w:cs="Sylfaen"/>
          <w:bCs/>
          <w:iCs/>
          <w:color w:val="000000"/>
          <w:sz w:val="22"/>
          <w:szCs w:val="22"/>
          <w:lang w:val="ka-GE"/>
        </w:rPr>
        <w:t>ადრეულად აკლდება სამუშაო ძალას.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შედეგად</w:t>
      </w:r>
      <w:r w:rsidRPr="0083515C">
        <w:rPr>
          <w:rFonts w:ascii="Sylfaen" w:hAnsi="Sylfaen"/>
          <w:bCs/>
          <w:iCs/>
          <w:color w:val="000000"/>
          <w:sz w:val="22"/>
          <w:szCs w:val="22"/>
          <w:lang w:val="ka-GE"/>
        </w:rPr>
        <w:t xml:space="preserve"> ვიღებთ </w:t>
      </w:r>
      <w:r w:rsidRPr="0083515C">
        <w:rPr>
          <w:rFonts w:ascii="Sylfaen" w:hAnsi="Sylfaen" w:cs="Sylfaen"/>
          <w:bCs/>
          <w:iCs/>
          <w:color w:val="000000"/>
          <w:sz w:val="22"/>
          <w:szCs w:val="22"/>
          <w:lang w:val="ka-GE"/>
        </w:rPr>
        <w:t>პროდუქტიულობის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დანაკარგს, რომელიც</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მათ</w:t>
      </w:r>
      <w:r w:rsidRPr="0083515C">
        <w:rPr>
          <w:bCs/>
          <w:iCs/>
          <w:color w:val="000000"/>
          <w:sz w:val="22"/>
          <w:szCs w:val="22"/>
          <w:lang w:val="ka-GE"/>
        </w:rPr>
        <w:t xml:space="preserve"> </w:t>
      </w:r>
      <w:r w:rsidRPr="0083515C">
        <w:rPr>
          <w:rFonts w:ascii="Sylfaen" w:hAnsi="Sylfaen" w:cs="Sylfaen"/>
          <w:bCs/>
          <w:iCs/>
          <w:color w:val="000000"/>
          <w:sz w:val="22"/>
          <w:szCs w:val="22"/>
          <w:lang w:val="ka-GE"/>
        </w:rPr>
        <w:t>ნაადრევ</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სიკვდილს უკავშირდება</w:t>
      </w:r>
      <w:r w:rsidRPr="0083515C">
        <w:rPr>
          <w:bCs/>
          <w:iCs/>
          <w:color w:val="000000"/>
          <w:sz w:val="22"/>
          <w:szCs w:val="22"/>
          <w:lang w:val="ka-GE"/>
        </w:rPr>
        <w:t xml:space="preserve"> (30-69 </w:t>
      </w:r>
      <w:r w:rsidRPr="0083515C">
        <w:rPr>
          <w:rFonts w:ascii="Sylfaen" w:hAnsi="Sylfaen" w:cs="Sylfaen"/>
          <w:bCs/>
          <w:iCs/>
          <w:color w:val="000000"/>
          <w:sz w:val="22"/>
          <w:szCs w:val="22"/>
          <w:lang w:val="ka-GE"/>
        </w:rPr>
        <w:t>წელი</w:t>
      </w:r>
      <w:r w:rsidRPr="0083515C">
        <w:rPr>
          <w:bCs/>
          <w:iCs/>
          <w:color w:val="000000"/>
          <w:sz w:val="22"/>
          <w:szCs w:val="22"/>
          <w:lang w:val="ka-GE"/>
        </w:rPr>
        <w:t>).</w:t>
      </w:r>
    </w:p>
    <w:p w14:paraId="28AA5546" w14:textId="424C090B" w:rsidR="008C6168" w:rsidRPr="0083515C" w:rsidRDefault="008C6168" w:rsidP="008C6168">
      <w:pPr>
        <w:pStyle w:val="ListParagraph"/>
        <w:numPr>
          <w:ilvl w:val="1"/>
          <w:numId w:val="11"/>
        </w:numPr>
        <w:rPr>
          <w:bCs/>
          <w:iCs/>
          <w:color w:val="000000"/>
          <w:sz w:val="22"/>
          <w:szCs w:val="22"/>
          <w:lang w:val="ka-GE"/>
        </w:rPr>
      </w:pPr>
      <w:r w:rsidRPr="0083515C">
        <w:rPr>
          <w:rFonts w:ascii="Sylfaen" w:hAnsi="Sylfaen" w:cs="Sylfaen"/>
          <w:bCs/>
          <w:iCs/>
          <w:color w:val="000000"/>
          <w:sz w:val="22"/>
          <w:szCs w:val="22"/>
          <w:lang w:val="ka-GE"/>
        </w:rPr>
        <w:t>თანამშრომლებისა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დამსაქმებლებისთვის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სამუშაო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ადგილზე</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მოწევის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ღირებულება</w:t>
      </w:r>
      <w:r w:rsidRPr="0083515C">
        <w:rPr>
          <w:rStyle w:val="FootnoteReference"/>
          <w:i/>
          <w:iCs/>
          <w:color w:val="000000"/>
          <w:lang w:val="ka-GE"/>
        </w:rPr>
        <w:footnoteReference w:id="7"/>
      </w:r>
      <w:r w:rsidRPr="0083515C">
        <w:rPr>
          <w:bCs/>
          <w:iCs/>
          <w:color w:val="000000"/>
          <w:sz w:val="22"/>
          <w:szCs w:val="22"/>
          <w:lang w:val="ka-GE"/>
        </w:rPr>
        <w:t xml:space="preserve"> - </w:t>
      </w:r>
      <w:r w:rsidRPr="0083515C">
        <w:rPr>
          <w:rFonts w:ascii="Sylfaen" w:hAnsi="Sylfaen" w:cs="Sylfaen"/>
          <w:bCs/>
          <w:iCs/>
          <w:color w:val="000000"/>
          <w:sz w:val="22"/>
          <w:szCs w:val="22"/>
          <w:lang w:val="ka-GE"/>
        </w:rPr>
        <w:t>შედგება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ხარჯების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სამი</w:t>
      </w:r>
      <w:r w:rsidRPr="0083515C">
        <w:rPr>
          <w:bCs/>
          <w:iCs/>
          <w:color w:val="000000"/>
          <w:sz w:val="22"/>
          <w:szCs w:val="22"/>
          <w:lang w:val="ka-GE"/>
        </w:rPr>
        <w:t xml:space="preserve"> </w:t>
      </w:r>
      <w:r w:rsidR="006F292E" w:rsidRPr="0083515C">
        <w:rPr>
          <w:rFonts w:ascii="Sylfaen" w:hAnsi="Sylfaen" w:cs="Sylfaen"/>
          <w:bCs/>
          <w:iCs/>
          <w:color w:val="000000"/>
          <w:sz w:val="22"/>
          <w:szCs w:val="22"/>
          <w:lang w:val="ka-GE"/>
        </w:rPr>
        <w:t>ქვ</w:t>
      </w:r>
      <w:r w:rsidR="006F292E">
        <w:rPr>
          <w:rFonts w:ascii="Sylfaen" w:hAnsi="Sylfaen" w:cs="Sylfaen"/>
          <w:bCs/>
          <w:iCs/>
          <w:color w:val="000000"/>
          <w:sz w:val="22"/>
          <w:szCs w:val="22"/>
          <w:lang w:val="ka-GE"/>
        </w:rPr>
        <w:t>ე</w:t>
      </w:r>
      <w:r w:rsidR="006F292E" w:rsidRPr="0083515C">
        <w:rPr>
          <w:rFonts w:ascii="Sylfaen" w:hAnsi="Sylfaen" w:cs="Sylfaen"/>
          <w:bCs/>
          <w:iCs/>
          <w:color w:val="000000"/>
          <w:sz w:val="22"/>
          <w:szCs w:val="22"/>
          <w:lang w:val="ka-GE"/>
        </w:rPr>
        <w:t xml:space="preserve"> კატეგორიისგან</w:t>
      </w:r>
      <w:r w:rsidRPr="0083515C">
        <w:rPr>
          <w:bCs/>
          <w:iCs/>
          <w:color w:val="000000"/>
          <w:sz w:val="22"/>
          <w:szCs w:val="22"/>
          <w:lang w:val="ka-GE"/>
        </w:rPr>
        <w:t xml:space="preserve"> (1) </w:t>
      </w:r>
      <w:r w:rsidR="00CA1C48">
        <w:rPr>
          <w:rFonts w:ascii="Sylfaen" w:hAnsi="Sylfaen" w:cs="Sylfaen"/>
          <w:bCs/>
          <w:iCs/>
          <w:color w:val="000000"/>
          <w:sz w:val="22"/>
          <w:szCs w:val="22"/>
          <w:lang w:val="ka-GE"/>
        </w:rPr>
        <w:t xml:space="preserve">თამბაქოსგან გამოწვეული დაავადებების ფონზე </w:t>
      </w:r>
      <w:r w:rsidR="004636BE">
        <w:rPr>
          <w:rFonts w:ascii="Sylfaen" w:hAnsi="Sylfaen" w:cs="Sylfaen"/>
          <w:bCs/>
          <w:iCs/>
          <w:color w:val="000000"/>
          <w:sz w:val="22"/>
          <w:szCs w:val="22"/>
          <w:lang w:val="ka-GE"/>
        </w:rPr>
        <w:t>სამუშაოს გაცდენა</w:t>
      </w:r>
      <w:r w:rsidRPr="0083515C">
        <w:rPr>
          <w:bCs/>
          <w:iCs/>
          <w:color w:val="000000"/>
          <w:sz w:val="22"/>
          <w:szCs w:val="22"/>
          <w:lang w:val="ka-GE"/>
        </w:rPr>
        <w:t xml:space="preserve"> -  </w:t>
      </w:r>
      <w:r w:rsidRPr="0083515C">
        <w:rPr>
          <w:rFonts w:ascii="Sylfaen" w:hAnsi="Sylfaen" w:cs="Sylfaen"/>
          <w:bCs/>
          <w:iCs/>
          <w:color w:val="000000"/>
          <w:sz w:val="22"/>
          <w:szCs w:val="22"/>
          <w:lang w:val="ka-GE"/>
        </w:rPr>
        <w:t>მოწევის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გამო</w:t>
      </w:r>
      <w:r w:rsidRPr="0083515C">
        <w:rPr>
          <w:rFonts w:ascii="Sylfaen" w:hAnsi="Sylfaen"/>
          <w:bCs/>
          <w:iCs/>
          <w:color w:val="000000"/>
          <w:sz w:val="22"/>
          <w:szCs w:val="22"/>
          <w:lang w:val="ka-GE"/>
        </w:rPr>
        <w:t xml:space="preserve"> გაცდენილი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სამუშაო</w:t>
      </w:r>
      <w:r w:rsidRPr="0083515C">
        <w:rPr>
          <w:bCs/>
          <w:iCs/>
          <w:color w:val="000000"/>
          <w:sz w:val="22"/>
          <w:szCs w:val="22"/>
          <w:lang w:val="ka-GE"/>
        </w:rPr>
        <w:t xml:space="preserve"> </w:t>
      </w:r>
      <w:r w:rsidRPr="0083515C">
        <w:rPr>
          <w:rFonts w:ascii="Sylfaen" w:hAnsi="Sylfaen" w:cs="Sylfaen"/>
          <w:bCs/>
          <w:iCs/>
          <w:color w:val="000000"/>
          <w:sz w:val="22"/>
          <w:szCs w:val="22"/>
          <w:lang w:val="ka-GE"/>
        </w:rPr>
        <w:t xml:space="preserve">დღეების </w:t>
      </w:r>
      <w:r w:rsidRPr="0083515C">
        <w:rPr>
          <w:bCs/>
          <w:iCs/>
          <w:color w:val="000000"/>
          <w:sz w:val="22"/>
          <w:szCs w:val="22"/>
          <w:lang w:val="ka-GE"/>
        </w:rPr>
        <w:t>(</w:t>
      </w:r>
      <w:r w:rsidRPr="0083515C">
        <w:rPr>
          <w:rFonts w:ascii="Sylfaen" w:hAnsi="Sylfaen" w:cs="Sylfaen"/>
          <w:bCs/>
          <w:iCs/>
          <w:color w:val="000000"/>
          <w:sz w:val="22"/>
          <w:szCs w:val="22"/>
          <w:lang w:val="ka-GE"/>
        </w:rPr>
        <w:t>წელიწადში</w:t>
      </w:r>
      <w:r w:rsidRPr="0083515C">
        <w:rPr>
          <w:bCs/>
          <w:iCs/>
          <w:color w:val="000000"/>
          <w:sz w:val="22"/>
          <w:szCs w:val="22"/>
          <w:lang w:val="ka-GE"/>
        </w:rPr>
        <w:t xml:space="preserve"> 2.6 </w:t>
      </w:r>
      <w:r w:rsidRPr="0083515C">
        <w:rPr>
          <w:rFonts w:ascii="Sylfaen" w:hAnsi="Sylfaen" w:cs="Sylfaen"/>
          <w:bCs/>
          <w:iCs/>
          <w:color w:val="000000"/>
          <w:sz w:val="22"/>
          <w:szCs w:val="22"/>
          <w:lang w:val="ka-GE"/>
        </w:rPr>
        <w:t>დღე</w:t>
      </w:r>
      <w:r w:rsidRPr="0083515C">
        <w:rPr>
          <w:bCs/>
          <w:iCs/>
          <w:color w:val="000000"/>
          <w:sz w:val="22"/>
          <w:szCs w:val="22"/>
          <w:lang w:val="ka-GE"/>
        </w:rPr>
        <w:t xml:space="preserve">)  </w:t>
      </w:r>
      <w:r w:rsidRPr="0083515C">
        <w:rPr>
          <w:rFonts w:ascii="Sylfaen" w:hAnsi="Sylfaen" w:cs="Sylfaen"/>
          <w:bCs/>
          <w:iCs/>
          <w:color w:val="000000"/>
          <w:sz w:val="22"/>
          <w:szCs w:val="22"/>
          <w:lang w:val="ka-GE"/>
        </w:rPr>
        <w:t>რაოდენობა; (2)</w:t>
      </w:r>
      <w:r w:rsidRPr="0083515C">
        <w:rPr>
          <w:bCs/>
          <w:iCs/>
          <w:color w:val="000000"/>
          <w:sz w:val="22"/>
          <w:szCs w:val="22"/>
          <w:lang w:val="ka-GE"/>
        </w:rPr>
        <w:t xml:space="preserve"> </w:t>
      </w:r>
      <w:r w:rsidR="004636BE">
        <w:rPr>
          <w:rFonts w:ascii="Sylfaen" w:hAnsi="Sylfaen"/>
          <w:bCs/>
          <w:iCs/>
          <w:color w:val="000000"/>
          <w:sz w:val="22"/>
          <w:szCs w:val="22"/>
          <w:lang w:val="ka-GE"/>
        </w:rPr>
        <w:t xml:space="preserve">თამბაქოსგან გამოწვეული დაავადებების ფონზე შემცირებული პროდუქტიულობა </w:t>
      </w:r>
      <w:r w:rsidRPr="0083515C">
        <w:rPr>
          <w:bCs/>
          <w:iCs/>
          <w:color w:val="000000"/>
          <w:sz w:val="22"/>
          <w:szCs w:val="22"/>
          <w:lang w:val="ka-GE"/>
        </w:rPr>
        <w:t xml:space="preserve"> - </w:t>
      </w:r>
      <w:r w:rsidRPr="0083515C">
        <w:rPr>
          <w:rFonts w:ascii="Sylfaen" w:hAnsi="Sylfaen" w:cs="Sylfaen"/>
          <w:bCs/>
          <w:iCs/>
          <w:color w:val="000000"/>
          <w:sz w:val="22"/>
          <w:szCs w:val="22"/>
          <w:lang w:val="ka-GE"/>
        </w:rPr>
        <w:t>პროდუქტიულობის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წელიწადში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საშუალოდ</w:t>
      </w:r>
      <w:r w:rsidRPr="0083515C">
        <w:rPr>
          <w:bCs/>
          <w:iCs/>
          <w:color w:val="000000"/>
          <w:sz w:val="22"/>
          <w:szCs w:val="22"/>
          <w:lang w:val="ka-GE"/>
        </w:rPr>
        <w:t xml:space="preserve"> 1%)</w:t>
      </w:r>
      <w:r w:rsidRPr="0083515C">
        <w:rPr>
          <w:rFonts w:ascii="Sylfaen" w:hAnsi="Sylfaen"/>
          <w:bCs/>
          <w:iCs/>
          <w:color w:val="000000"/>
          <w:sz w:val="22"/>
          <w:szCs w:val="22"/>
          <w:lang w:val="ka-GE"/>
        </w:rPr>
        <w:t xml:space="preserve"> შეფასებული დანაკარგი </w:t>
      </w:r>
      <w:r w:rsidRPr="0083515C">
        <w:rPr>
          <w:rFonts w:ascii="Sylfaen" w:hAnsi="Sylfaen" w:cs="Sylfaen"/>
          <w:bCs/>
          <w:iCs/>
          <w:color w:val="000000"/>
          <w:sz w:val="22"/>
          <w:szCs w:val="22"/>
          <w:lang w:val="ka-GE"/>
        </w:rPr>
        <w:t>სამუშაო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ადგილზე</w:t>
      </w:r>
      <w:r w:rsidRPr="0083515C">
        <w:rPr>
          <w:bCs/>
          <w:iCs/>
          <w:color w:val="000000"/>
          <w:sz w:val="22"/>
          <w:szCs w:val="22"/>
          <w:lang w:val="ka-GE"/>
        </w:rPr>
        <w:t xml:space="preserve">  </w:t>
      </w:r>
      <w:r w:rsidRPr="0083515C">
        <w:rPr>
          <w:rFonts w:ascii="Sylfaen" w:hAnsi="Sylfaen" w:cs="Sylfaen"/>
          <w:bCs/>
          <w:iCs/>
          <w:color w:val="000000"/>
          <w:sz w:val="22"/>
          <w:szCs w:val="22"/>
          <w:lang w:val="ka-GE"/>
        </w:rPr>
        <w:t>მწეველთა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შორის</w:t>
      </w:r>
      <w:r w:rsidRPr="0083515C">
        <w:rPr>
          <w:bCs/>
          <w:iCs/>
          <w:color w:val="000000"/>
          <w:sz w:val="22"/>
          <w:szCs w:val="22"/>
          <w:lang w:val="ka-GE"/>
        </w:rPr>
        <w:t xml:space="preserve">, (3) </w:t>
      </w:r>
      <w:r w:rsidRPr="0083515C">
        <w:rPr>
          <w:rFonts w:ascii="Sylfaen" w:hAnsi="Sylfaen" w:cs="Sylfaen"/>
          <w:bCs/>
          <w:iCs/>
          <w:color w:val="000000"/>
          <w:sz w:val="22"/>
          <w:szCs w:val="22"/>
          <w:lang w:val="ka-GE"/>
        </w:rPr>
        <w:t>მოსაწევი პაუზ</w:t>
      </w:r>
      <w:r w:rsidR="004636BE">
        <w:rPr>
          <w:rFonts w:ascii="Sylfaen" w:hAnsi="Sylfaen" w:cs="Sylfaen"/>
          <w:bCs/>
          <w:iCs/>
          <w:color w:val="000000"/>
          <w:sz w:val="22"/>
          <w:szCs w:val="22"/>
          <w:lang w:val="ka-GE"/>
        </w:rPr>
        <w:t xml:space="preserve">ა </w:t>
      </w:r>
      <w:r w:rsidRPr="0083515C">
        <w:rPr>
          <w:bCs/>
          <w:iCs/>
          <w:color w:val="000000"/>
          <w:sz w:val="22"/>
          <w:szCs w:val="22"/>
          <w:lang w:val="ka-GE"/>
        </w:rPr>
        <w:t xml:space="preserve"> - </w:t>
      </w:r>
      <w:r w:rsidRPr="0083515C">
        <w:rPr>
          <w:rFonts w:ascii="Sylfaen" w:hAnsi="Sylfaen"/>
          <w:bCs/>
          <w:iCs/>
          <w:color w:val="000000"/>
          <w:sz w:val="22"/>
          <w:szCs w:val="22"/>
          <w:lang w:val="ka-GE"/>
        </w:rPr>
        <w:t xml:space="preserve">მოწევისთვის შესვენებების გამო დაკარგული </w:t>
      </w:r>
      <w:r w:rsidRPr="0083515C">
        <w:rPr>
          <w:rFonts w:ascii="Sylfaen" w:hAnsi="Sylfaen" w:cs="Sylfaen"/>
          <w:bCs/>
          <w:iCs/>
          <w:color w:val="000000"/>
          <w:sz w:val="22"/>
          <w:szCs w:val="22"/>
          <w:lang w:val="ka-GE"/>
        </w:rPr>
        <w:t>სამუშაო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დღეების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საშუალო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რაოდენობა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წელიწადში</w:t>
      </w:r>
      <w:r w:rsidRPr="0083515C">
        <w:rPr>
          <w:bCs/>
          <w:iCs/>
          <w:color w:val="000000"/>
          <w:sz w:val="22"/>
          <w:szCs w:val="22"/>
          <w:lang w:val="ka-GE"/>
        </w:rPr>
        <w:t xml:space="preserve"> 8.3 </w:t>
      </w:r>
      <w:r w:rsidRPr="0083515C">
        <w:rPr>
          <w:rFonts w:ascii="Sylfaen" w:hAnsi="Sylfaen" w:cs="Sylfaen"/>
          <w:bCs/>
          <w:iCs/>
          <w:color w:val="000000"/>
          <w:sz w:val="22"/>
          <w:szCs w:val="22"/>
          <w:lang w:val="ka-GE"/>
        </w:rPr>
        <w:t>დღე</w:t>
      </w:r>
      <w:r w:rsidRPr="0083515C">
        <w:rPr>
          <w:bCs/>
          <w:iCs/>
          <w:color w:val="000000"/>
          <w:sz w:val="22"/>
          <w:szCs w:val="22"/>
          <w:lang w:val="ka-GE"/>
        </w:rPr>
        <w:t xml:space="preserve"> 249 </w:t>
      </w:r>
      <w:r w:rsidRPr="0083515C">
        <w:rPr>
          <w:rFonts w:ascii="Sylfaen" w:hAnsi="Sylfaen" w:cs="Sylfaen"/>
          <w:bCs/>
          <w:iCs/>
          <w:color w:val="000000"/>
          <w:sz w:val="22"/>
          <w:szCs w:val="22"/>
          <w:lang w:val="ka-GE"/>
        </w:rPr>
        <w:t>სამუშაო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დღიდან</w:t>
      </w:r>
      <w:r w:rsidRPr="0083515C">
        <w:rPr>
          <w:bCs/>
          <w:iCs/>
          <w:color w:val="000000"/>
          <w:sz w:val="22"/>
          <w:szCs w:val="22"/>
          <w:lang w:val="ka-GE"/>
        </w:rPr>
        <w:t>) [10].</w:t>
      </w:r>
    </w:p>
    <w:p w14:paraId="2996246A" w14:textId="77777777" w:rsidR="008C6168" w:rsidRPr="0083515C" w:rsidRDefault="008C6168" w:rsidP="008C6168">
      <w:pPr>
        <w:rPr>
          <w:b/>
          <w:bCs/>
          <w:iCs/>
          <w:color w:val="0070C0"/>
          <w:sz w:val="22"/>
          <w:szCs w:val="22"/>
          <w:lang w:val="ka-GE"/>
        </w:rPr>
      </w:pPr>
      <w:r w:rsidRPr="0083515C">
        <w:rPr>
          <w:rFonts w:ascii="Sylfaen" w:hAnsi="Sylfaen"/>
          <w:b/>
          <w:bCs/>
          <w:iCs/>
          <w:color w:val="0070C0"/>
          <w:sz w:val="22"/>
          <w:szCs w:val="22"/>
          <w:lang w:val="ka-GE"/>
        </w:rPr>
        <w:t>მეორე კომპონენტი</w:t>
      </w:r>
      <w:r w:rsidRPr="0083515C">
        <w:rPr>
          <w:b/>
          <w:bCs/>
          <w:iCs/>
          <w:color w:val="0070C0"/>
          <w:sz w:val="22"/>
          <w:szCs w:val="22"/>
          <w:lang w:val="ka-GE"/>
        </w:rPr>
        <w:t xml:space="preserve">: </w:t>
      </w:r>
      <w:r w:rsidRPr="0083515C">
        <w:rPr>
          <w:rFonts w:ascii="Sylfaen" w:hAnsi="Sylfaen"/>
          <w:b/>
          <w:bCs/>
          <w:iCs/>
          <w:color w:val="0070C0"/>
          <w:sz w:val="22"/>
          <w:szCs w:val="22"/>
          <w:lang w:val="ka-GE"/>
        </w:rPr>
        <w:t>პოლიტიკა</w:t>
      </w:r>
      <w:r w:rsidRPr="0083515C">
        <w:rPr>
          <w:b/>
          <w:bCs/>
          <w:iCs/>
          <w:color w:val="0070C0"/>
          <w:sz w:val="22"/>
          <w:szCs w:val="22"/>
          <w:lang w:val="ka-GE"/>
        </w:rPr>
        <w:t>/</w:t>
      </w:r>
      <w:r w:rsidRPr="0083515C">
        <w:rPr>
          <w:rFonts w:ascii="Sylfaen" w:hAnsi="Sylfaen"/>
          <w:b/>
          <w:bCs/>
          <w:iCs/>
          <w:color w:val="0070C0"/>
          <w:sz w:val="22"/>
          <w:szCs w:val="22"/>
          <w:lang w:val="ka-GE"/>
        </w:rPr>
        <w:t>ინტერვენციის სცენარები</w:t>
      </w:r>
      <w:r w:rsidRPr="0083515C">
        <w:rPr>
          <w:b/>
          <w:bCs/>
          <w:iCs/>
          <w:color w:val="0070C0"/>
          <w:sz w:val="22"/>
          <w:szCs w:val="22"/>
          <w:lang w:val="ka-GE"/>
        </w:rPr>
        <w:t xml:space="preserve"> </w:t>
      </w:r>
    </w:p>
    <w:p w14:paraId="7FFFC302" w14:textId="77777777" w:rsidR="008C6168" w:rsidRPr="0083515C" w:rsidRDefault="008C6168" w:rsidP="008C6168">
      <w:pPr>
        <w:pStyle w:val="Methods-Body"/>
        <w:jc w:val="both"/>
        <w:rPr>
          <w:rFonts w:ascii="Sylfaen" w:hAnsi="Sylfaen"/>
          <w:bCs/>
          <w:iCs/>
          <w:color w:val="000000"/>
          <w:sz w:val="22"/>
          <w:szCs w:val="22"/>
          <w:lang w:val="ka-GE"/>
        </w:rPr>
      </w:pPr>
      <w:r w:rsidRPr="0083515C">
        <w:rPr>
          <w:rFonts w:ascii="Sylfaen" w:hAnsi="Sylfaen" w:cs="Sylfaen"/>
          <w:bCs/>
          <w:iCs/>
          <w:color w:val="000000"/>
          <w:sz w:val="22"/>
          <w:szCs w:val="22"/>
          <w:lang w:val="ka-GE"/>
        </w:rPr>
        <w:t>ეს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კომპონენტი</w:t>
      </w:r>
      <w:r w:rsidRPr="0083515C">
        <w:rPr>
          <w:bCs/>
          <w:iCs/>
          <w:color w:val="000000"/>
          <w:sz w:val="22"/>
          <w:szCs w:val="22"/>
          <w:lang w:val="ka-GE"/>
        </w:rPr>
        <w:t xml:space="preserve"> </w:t>
      </w:r>
      <w:r w:rsidRPr="0083515C">
        <w:rPr>
          <w:rFonts w:ascii="Sylfaen" w:hAnsi="Sylfaen" w:cs="Sylfaen"/>
          <w:bCs/>
          <w:iCs/>
          <w:color w:val="000000"/>
          <w:sz w:val="22"/>
          <w:szCs w:val="22"/>
          <w:lang w:val="ka-GE"/>
        </w:rPr>
        <w:t>იყენებს საბაზო მოდელის მოდიფიცირებულ ვერსიებს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სიკვდილიანობასა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და</w:t>
      </w:r>
      <w:r w:rsidRPr="0083515C">
        <w:rPr>
          <w:bCs/>
          <w:iCs/>
          <w:color w:val="000000"/>
          <w:sz w:val="22"/>
          <w:szCs w:val="22"/>
          <w:lang w:val="ka-GE"/>
        </w:rPr>
        <w:t xml:space="preserve"> </w:t>
      </w:r>
      <w:r w:rsidRPr="0083515C">
        <w:rPr>
          <w:rFonts w:ascii="Sylfaen" w:hAnsi="Sylfaen" w:cs="Sylfaen"/>
          <w:bCs/>
          <w:iCs/>
          <w:color w:val="000000"/>
          <w:sz w:val="22"/>
          <w:szCs w:val="22"/>
          <w:lang w:val="ka-GE"/>
        </w:rPr>
        <w:t>ავადობაზე, ისევე როგორც საერთო</w:t>
      </w:r>
      <w:r w:rsidRPr="0083515C">
        <w:rPr>
          <w:bCs/>
          <w:iCs/>
          <w:color w:val="000000"/>
          <w:sz w:val="22"/>
          <w:szCs w:val="22"/>
          <w:lang w:val="ka-GE"/>
        </w:rPr>
        <w:t xml:space="preserve"> </w:t>
      </w:r>
      <w:r w:rsidRPr="0083515C">
        <w:rPr>
          <w:rFonts w:ascii="Sylfaen" w:hAnsi="Sylfaen" w:cs="Sylfaen"/>
          <w:bCs/>
          <w:iCs/>
          <w:color w:val="000000"/>
          <w:sz w:val="22"/>
          <w:szCs w:val="22"/>
          <w:lang w:val="ka-GE"/>
        </w:rPr>
        <w:t>ეკონომიკურ</w:t>
      </w:r>
      <w:r w:rsidRPr="0083515C">
        <w:rPr>
          <w:bCs/>
          <w:iCs/>
          <w:color w:val="000000"/>
          <w:sz w:val="22"/>
          <w:szCs w:val="22"/>
          <w:lang w:val="ka-GE"/>
        </w:rPr>
        <w:t xml:space="preserve"> </w:t>
      </w:r>
      <w:r w:rsidRPr="0083515C">
        <w:rPr>
          <w:rFonts w:ascii="Sylfaen" w:hAnsi="Sylfaen" w:cs="Sylfaen"/>
          <w:bCs/>
          <w:iCs/>
          <w:color w:val="000000"/>
          <w:sz w:val="22"/>
          <w:szCs w:val="22"/>
          <w:lang w:val="ka-GE"/>
        </w:rPr>
        <w:t>ხარჯებზე</w:t>
      </w:r>
      <w:r w:rsidRPr="0083515C">
        <w:rPr>
          <w:bCs/>
          <w:iCs/>
          <w:color w:val="000000"/>
          <w:sz w:val="22"/>
          <w:szCs w:val="22"/>
          <w:lang w:val="ka-GE"/>
        </w:rPr>
        <w:t xml:space="preserve"> (</w:t>
      </w:r>
      <w:r w:rsidRPr="0083515C">
        <w:rPr>
          <w:rFonts w:ascii="Sylfaen" w:hAnsi="Sylfaen" w:cs="Sylfaen"/>
          <w:bCs/>
          <w:iCs/>
          <w:color w:val="000000"/>
          <w:sz w:val="22"/>
          <w:szCs w:val="22"/>
          <w:lang w:val="ka-GE"/>
        </w:rPr>
        <w:t>პირდაპირი</w:t>
      </w:r>
      <w:r w:rsidRPr="0083515C">
        <w:rPr>
          <w:bCs/>
          <w:iCs/>
          <w:color w:val="000000"/>
          <w:sz w:val="22"/>
          <w:szCs w:val="22"/>
          <w:lang w:val="ka-GE"/>
        </w:rPr>
        <w:t xml:space="preserve"> + </w:t>
      </w:r>
      <w:r w:rsidRPr="0083515C">
        <w:rPr>
          <w:rFonts w:ascii="Sylfaen" w:hAnsi="Sylfaen" w:cs="Sylfaen"/>
          <w:bCs/>
          <w:iCs/>
          <w:color w:val="000000"/>
          <w:sz w:val="22"/>
          <w:szCs w:val="22"/>
          <w:lang w:val="ka-GE"/>
        </w:rPr>
        <w:t>ირიბი</w:t>
      </w:r>
      <w:r w:rsidRPr="0083515C">
        <w:rPr>
          <w:bCs/>
          <w:iCs/>
          <w:color w:val="000000"/>
          <w:sz w:val="22"/>
          <w:szCs w:val="22"/>
          <w:lang w:val="ka-GE"/>
        </w:rPr>
        <w:t>)</w:t>
      </w:r>
      <w:r w:rsidRPr="0083515C">
        <w:rPr>
          <w:rFonts w:ascii="Sylfaen" w:hAnsi="Sylfaen" w:cs="Sylfaen"/>
          <w:bCs/>
          <w:iCs/>
          <w:color w:val="000000"/>
          <w:sz w:val="22"/>
          <w:szCs w:val="22"/>
          <w:lang w:val="ka-GE"/>
        </w:rPr>
        <w:t xml:space="preserve"> თამბაქოს</w:t>
      </w:r>
      <w:r w:rsidRPr="0083515C">
        <w:rPr>
          <w:bCs/>
          <w:iCs/>
          <w:color w:val="000000"/>
          <w:sz w:val="22"/>
          <w:szCs w:val="22"/>
          <w:lang w:val="ka-GE"/>
        </w:rPr>
        <w:t xml:space="preserve"> </w:t>
      </w:r>
      <w:r w:rsidRPr="0083515C">
        <w:rPr>
          <w:rFonts w:ascii="Sylfaen" w:hAnsi="Sylfaen" w:cs="Sylfaen"/>
          <w:bCs/>
          <w:iCs/>
          <w:color w:val="000000"/>
          <w:sz w:val="22"/>
          <w:szCs w:val="22"/>
          <w:lang w:val="ka-GE"/>
        </w:rPr>
        <w:t>კონტროლის</w:t>
      </w:r>
      <w:r w:rsidRPr="0083515C">
        <w:rPr>
          <w:bCs/>
          <w:iCs/>
          <w:color w:val="000000"/>
          <w:sz w:val="22"/>
          <w:szCs w:val="22"/>
          <w:lang w:val="ka-GE"/>
        </w:rPr>
        <w:t xml:space="preserve"> </w:t>
      </w:r>
      <w:r w:rsidRPr="0083515C">
        <w:rPr>
          <w:rFonts w:ascii="Sylfaen" w:hAnsi="Sylfaen" w:cs="Sylfaen"/>
          <w:bCs/>
          <w:iCs/>
          <w:color w:val="000000"/>
          <w:sz w:val="22"/>
          <w:szCs w:val="22"/>
          <w:lang w:val="ka-GE"/>
        </w:rPr>
        <w:t xml:space="preserve">პოლიტიკისა და ინტერვენციების </w:t>
      </w:r>
      <w:r w:rsidRPr="0083515C">
        <w:rPr>
          <w:bCs/>
          <w:iCs/>
          <w:color w:val="000000"/>
          <w:sz w:val="22"/>
          <w:szCs w:val="22"/>
          <w:lang w:val="ka-GE"/>
        </w:rPr>
        <w:t xml:space="preserve"> </w:t>
      </w:r>
      <w:r w:rsidRPr="0083515C">
        <w:rPr>
          <w:rFonts w:ascii="Sylfaen" w:hAnsi="Sylfaen" w:cs="Sylfaen"/>
          <w:bCs/>
          <w:iCs/>
          <w:color w:val="000000"/>
          <w:sz w:val="22"/>
          <w:szCs w:val="22"/>
          <w:lang w:val="ka-GE"/>
        </w:rPr>
        <w:t>გავლენის შეფასებისთვის</w:t>
      </w:r>
      <w:r w:rsidRPr="0083515C">
        <w:rPr>
          <w:rFonts w:ascii="Sylfaen" w:hAnsi="Sylfaen"/>
          <w:bCs/>
          <w:iCs/>
          <w:color w:val="000000"/>
          <w:sz w:val="22"/>
          <w:szCs w:val="22"/>
          <w:lang w:val="ka-GE"/>
        </w:rPr>
        <w:t>.</w:t>
      </w:r>
    </w:p>
    <w:p w14:paraId="11E90F07" w14:textId="77777777" w:rsidR="00FC4632" w:rsidRPr="000B67E7" w:rsidRDefault="008C6168" w:rsidP="00FC4632">
      <w:pPr>
        <w:pStyle w:val="Methods-Body"/>
        <w:jc w:val="both"/>
        <w:rPr>
          <w:rFonts w:ascii="Sylfaen" w:hAnsi="Sylfaen"/>
          <w:b/>
          <w:bCs/>
          <w:iCs/>
          <w:color w:val="000000"/>
          <w:sz w:val="22"/>
          <w:szCs w:val="22"/>
          <w:lang w:val="ka-GE"/>
        </w:rPr>
      </w:pPr>
      <w:r w:rsidRPr="0083515C">
        <w:rPr>
          <w:rFonts w:ascii="Sylfaen" w:hAnsi="Sylfaen"/>
          <w:b/>
          <w:bCs/>
          <w:iCs/>
          <w:color w:val="000000"/>
          <w:sz w:val="22"/>
          <w:szCs w:val="22"/>
          <w:lang w:val="ka-GE"/>
        </w:rPr>
        <w:t xml:space="preserve">ნაბიჯი 3: </w:t>
      </w:r>
      <w:r w:rsidR="00FC4632" w:rsidRPr="00FC4632">
        <w:rPr>
          <w:rFonts w:ascii="Sylfaen" w:hAnsi="Sylfaen"/>
          <w:b/>
          <w:bCs/>
          <w:iCs/>
          <w:color w:val="000000"/>
          <w:sz w:val="22"/>
          <w:szCs w:val="22"/>
          <w:lang w:val="ka-GE"/>
        </w:rPr>
        <w:t xml:space="preserve">თამბაქოს კონტროლის ოთხი ინტერვენციის ეფექტი ავადობაზე, სიკვდილიანობასა და მთლიან ეკონომიკურ (პირდაპირი და არაპირდაპირი) ტვირთზე  </w:t>
      </w:r>
    </w:p>
    <w:p w14:paraId="00CB76AE" w14:textId="3059B3BC" w:rsidR="009B671D" w:rsidRDefault="00FC4632" w:rsidP="000A1D9E">
      <w:pPr>
        <w:pStyle w:val="Methods-Body"/>
        <w:jc w:val="both"/>
        <w:rPr>
          <w:rFonts w:ascii="Sylfaen" w:hAnsi="Sylfaen"/>
          <w:bCs/>
          <w:iCs/>
          <w:color w:val="000000"/>
          <w:sz w:val="22"/>
          <w:szCs w:val="22"/>
          <w:lang w:val="ka-GE"/>
        </w:rPr>
      </w:pPr>
      <w:r w:rsidRPr="00FC4632" w:rsidDel="00FC4632">
        <w:rPr>
          <w:rFonts w:ascii="Sylfaen" w:hAnsi="Sylfaen"/>
          <w:b/>
          <w:bCs/>
          <w:iCs/>
          <w:color w:val="000000"/>
          <w:sz w:val="22"/>
          <w:szCs w:val="22"/>
          <w:lang w:val="ka-GE"/>
        </w:rPr>
        <w:t xml:space="preserve"> </w:t>
      </w:r>
      <w:r w:rsidR="008C6168" w:rsidRPr="0083515C">
        <w:rPr>
          <w:rFonts w:ascii="Sylfaen" w:hAnsi="Sylfaen"/>
          <w:bCs/>
          <w:iCs/>
          <w:color w:val="000000"/>
          <w:sz w:val="22"/>
          <w:szCs w:val="22"/>
          <w:lang w:val="ka-GE"/>
        </w:rPr>
        <w:t>მთავრობასთან კონსულტაციების საფუძველზე შერჩეულ იქნა ჯან</w:t>
      </w:r>
      <w:r w:rsidR="004636BE">
        <w:rPr>
          <w:rFonts w:ascii="Sylfaen" w:hAnsi="Sylfaen"/>
          <w:bCs/>
          <w:iCs/>
          <w:color w:val="000000"/>
          <w:sz w:val="22"/>
          <w:szCs w:val="22"/>
          <w:lang w:val="ka-GE"/>
        </w:rPr>
        <w:t xml:space="preserve">მრთელობის </w:t>
      </w:r>
      <w:r w:rsidR="008C6168" w:rsidRPr="0083515C">
        <w:rPr>
          <w:rFonts w:ascii="Sylfaen" w:hAnsi="Sylfaen"/>
          <w:bCs/>
          <w:iCs/>
          <w:color w:val="000000"/>
          <w:sz w:val="22"/>
          <w:szCs w:val="22"/>
          <w:lang w:val="ka-GE"/>
        </w:rPr>
        <w:t xml:space="preserve"> მსოფლიო ორგანიზაციის თამბაქოს კონტროლის ჩარჩო კონვენციის ოთხი პოლიტიკის/ინტერვენციის ღონისძიებ</w:t>
      </w:r>
      <w:r w:rsidR="004636BE">
        <w:rPr>
          <w:rFonts w:ascii="Sylfaen" w:hAnsi="Sylfaen"/>
          <w:bCs/>
          <w:iCs/>
          <w:color w:val="000000"/>
          <w:sz w:val="22"/>
          <w:szCs w:val="22"/>
          <w:lang w:val="ka-GE"/>
        </w:rPr>
        <w:t>ა</w:t>
      </w:r>
      <w:r w:rsidR="008C6168" w:rsidRPr="0083515C">
        <w:rPr>
          <w:rFonts w:ascii="Sylfaen" w:hAnsi="Sylfaen"/>
          <w:bCs/>
          <w:iCs/>
          <w:color w:val="000000"/>
          <w:sz w:val="22"/>
          <w:szCs w:val="22"/>
          <w:lang w:val="ka-GE"/>
        </w:rPr>
        <w:t>. ინტერვენციების გავლენის შესაფასებლად, მოდელი იყენე</w:t>
      </w:r>
      <w:r w:rsidR="004636BE">
        <w:rPr>
          <w:rFonts w:ascii="Sylfaen" w:hAnsi="Sylfaen"/>
          <w:bCs/>
          <w:iCs/>
          <w:color w:val="000000"/>
          <w:sz w:val="22"/>
          <w:szCs w:val="22"/>
          <w:lang w:val="ka-GE"/>
        </w:rPr>
        <w:t xml:space="preserve">ბს </w:t>
      </w:r>
      <w:r w:rsidR="008C6168" w:rsidRPr="0083515C">
        <w:rPr>
          <w:rFonts w:ascii="Sylfaen" w:hAnsi="Sylfaen"/>
          <w:bCs/>
          <w:iCs/>
          <w:color w:val="000000"/>
          <w:sz w:val="22"/>
          <w:szCs w:val="22"/>
          <w:lang w:val="ka-GE"/>
        </w:rPr>
        <w:t xml:space="preserve"> </w:t>
      </w:r>
      <w:r w:rsidR="004636BE">
        <w:rPr>
          <w:rFonts w:ascii="Sylfaen" w:hAnsi="Sylfaen"/>
          <w:bCs/>
          <w:iCs/>
          <w:color w:val="000000"/>
          <w:sz w:val="22"/>
          <w:szCs w:val="22"/>
          <w:lang w:val="ka-GE"/>
        </w:rPr>
        <w:t>ინფორმაციას</w:t>
      </w:r>
      <w:r w:rsidR="008C6168" w:rsidRPr="0083515C">
        <w:rPr>
          <w:rFonts w:ascii="Sylfaen" w:hAnsi="Sylfaen"/>
          <w:bCs/>
          <w:iCs/>
          <w:color w:val="000000"/>
          <w:sz w:val="22"/>
          <w:szCs w:val="22"/>
          <w:lang w:val="ka-GE"/>
        </w:rPr>
        <w:t xml:space="preserve"> WHO-ს </w:t>
      </w:r>
      <w:r w:rsidR="004636BE">
        <w:rPr>
          <w:rFonts w:ascii="Sylfaen" w:hAnsi="Sylfaen"/>
          <w:bCs/>
          <w:iCs/>
          <w:color w:val="000000"/>
          <w:sz w:val="22"/>
          <w:szCs w:val="22"/>
          <w:lang w:val="ka-GE"/>
        </w:rPr>
        <w:t>მიერ მომზადებულ ფლაერს საქართველოში თამბაქოს მოხმარების პრევალენტობის შესახებ</w:t>
      </w:r>
      <w:r w:rsidR="008C6168" w:rsidRPr="0083515C">
        <w:rPr>
          <w:rFonts w:ascii="Sylfaen" w:hAnsi="Sylfaen"/>
          <w:bCs/>
          <w:iCs/>
          <w:color w:val="000000"/>
          <w:sz w:val="22"/>
          <w:szCs w:val="22"/>
          <w:lang w:val="ka-GE"/>
        </w:rPr>
        <w:t>[11], რომელიც ეფუძნებოდა SimSmoke-ის მოდელს</w:t>
      </w:r>
      <w:r w:rsidR="00170903">
        <w:rPr>
          <w:rFonts w:ascii="Sylfaen" w:hAnsi="Sylfaen"/>
          <w:bCs/>
          <w:iCs/>
          <w:color w:val="000000"/>
          <w:sz w:val="22"/>
          <w:szCs w:val="22"/>
          <w:lang w:val="ka-GE"/>
        </w:rPr>
        <w:t xml:space="preserve"> და აფასებს თითოეული ინტერვნეციის ეფექტს პრევალენტობის შემცირებაზე</w:t>
      </w:r>
      <w:r w:rsidR="008C6168" w:rsidRPr="0083515C">
        <w:rPr>
          <w:rFonts w:ascii="Sylfaen" w:hAnsi="Sylfaen"/>
          <w:bCs/>
          <w:iCs/>
          <w:color w:val="000000"/>
          <w:sz w:val="22"/>
          <w:szCs w:val="22"/>
          <w:lang w:val="ka-GE"/>
        </w:rPr>
        <w:t xml:space="preserve"> </w:t>
      </w:r>
      <w:r w:rsidR="008C6168" w:rsidRPr="0083515C">
        <w:rPr>
          <w:rStyle w:val="FootnoteReference"/>
          <w:iCs/>
          <w:color w:val="000000"/>
          <w:lang w:val="ka-GE"/>
        </w:rPr>
        <w:footnoteReference w:id="8"/>
      </w:r>
      <w:r w:rsidR="008C6168" w:rsidRPr="0083515C">
        <w:rPr>
          <w:rFonts w:ascii="Sylfaen" w:hAnsi="Sylfaen"/>
          <w:bCs/>
          <w:iCs/>
          <w:color w:val="000000"/>
          <w:sz w:val="22"/>
          <w:szCs w:val="22"/>
          <w:lang w:val="ka-GE"/>
        </w:rPr>
        <w:t xml:space="preserve">. ამ საფეხურზე მიღებული შედეგები </w:t>
      </w:r>
      <w:r w:rsidR="008C6168" w:rsidRPr="0083515C">
        <w:rPr>
          <w:rFonts w:ascii="Sylfaen" w:hAnsi="Sylfaen"/>
          <w:bCs/>
          <w:iCs/>
          <w:color w:val="000000"/>
          <w:sz w:val="22"/>
          <w:szCs w:val="22"/>
          <w:lang w:val="ka-GE"/>
        </w:rPr>
        <w:lastRenderedPageBreak/>
        <w:t>წარმოადგენს თამბაქოსთან დაკავშირებული სიკვდილიანობისა და ავადობის რისკფაქტორების შეფასებას და აანალიზებს თამბაქოსთან დაკავშირებული დაავადებების მთლიან ეკონომიკურ ხარჯებს თითოეული პოლიტიკის/ინტერვენცი</w:t>
      </w:r>
      <w:r w:rsidR="003F0E36">
        <w:rPr>
          <w:rFonts w:ascii="Sylfaen" w:hAnsi="Sylfaen"/>
          <w:bCs/>
          <w:iCs/>
          <w:color w:val="000000"/>
          <w:sz w:val="22"/>
          <w:szCs w:val="22"/>
          <w:lang w:val="ka-GE"/>
        </w:rPr>
        <w:t>ი</w:t>
      </w:r>
      <w:r w:rsidR="008C6168" w:rsidRPr="0083515C">
        <w:rPr>
          <w:rFonts w:ascii="Sylfaen" w:hAnsi="Sylfaen"/>
          <w:bCs/>
          <w:iCs/>
          <w:color w:val="000000"/>
          <w:sz w:val="22"/>
          <w:szCs w:val="22"/>
          <w:lang w:val="ka-GE"/>
        </w:rPr>
        <w:t>სათვის</w:t>
      </w:r>
      <w:bookmarkStart w:id="16" w:name="_Hlk507018375"/>
      <w:r w:rsidR="000A1D9E">
        <w:rPr>
          <w:rFonts w:ascii="Sylfaen" w:hAnsi="Sylfaen"/>
          <w:bCs/>
          <w:iCs/>
          <w:color w:val="000000"/>
          <w:sz w:val="22"/>
          <w:szCs w:val="22"/>
          <w:lang w:val="ka-GE"/>
        </w:rPr>
        <w:t xml:space="preserve">. </w:t>
      </w:r>
    </w:p>
    <w:p w14:paraId="7C50FB73" w14:textId="77777777" w:rsidR="000A1D9E" w:rsidRPr="000A1D9E" w:rsidRDefault="000A1D9E" w:rsidP="000A1D9E">
      <w:pPr>
        <w:pStyle w:val="Methods-Body"/>
        <w:jc w:val="both"/>
        <w:rPr>
          <w:rFonts w:ascii="Sylfaen" w:hAnsi="Sylfaen"/>
          <w:bCs/>
          <w:iCs/>
          <w:color w:val="000000"/>
          <w:sz w:val="22"/>
          <w:szCs w:val="22"/>
          <w:lang w:val="ka-GE"/>
        </w:rPr>
      </w:pPr>
    </w:p>
    <w:p w14:paraId="1894AE0E" w14:textId="77777777" w:rsidR="008C6168" w:rsidRPr="000A1D9E" w:rsidRDefault="009B671D" w:rsidP="000B67E7">
      <w:pPr>
        <w:pStyle w:val="Caption"/>
        <w:rPr>
          <w:rFonts w:ascii="Sylfaen" w:hAnsi="Sylfaen"/>
          <w:b/>
          <w:color w:val="808080" w:themeColor="background1" w:themeShade="80"/>
          <w:sz w:val="20"/>
          <w:szCs w:val="22"/>
          <w:lang w:val="ka-GE"/>
        </w:rPr>
      </w:pPr>
      <w:bookmarkStart w:id="17" w:name="_Toc509505647"/>
      <w:r w:rsidRPr="000A1D9E">
        <w:rPr>
          <w:rFonts w:ascii="Sylfaen" w:hAnsi="Sylfaen"/>
          <w:b/>
          <w:color w:val="808080" w:themeColor="background1" w:themeShade="80"/>
          <w:sz w:val="20"/>
          <w:szCs w:val="22"/>
          <w:lang w:val="ka-GE"/>
        </w:rPr>
        <w:t xml:space="preserve">დიაგრამა </w:t>
      </w:r>
      <w:r w:rsidRPr="000A1D9E">
        <w:rPr>
          <w:rFonts w:ascii="Sylfaen" w:hAnsi="Sylfaen"/>
          <w:b/>
          <w:color w:val="808080" w:themeColor="background1" w:themeShade="80"/>
          <w:sz w:val="20"/>
          <w:szCs w:val="22"/>
          <w:lang w:val="ka-GE"/>
        </w:rPr>
        <w:fldChar w:fldCharType="begin"/>
      </w:r>
      <w:r w:rsidRPr="000A1D9E">
        <w:rPr>
          <w:rFonts w:ascii="Sylfaen" w:hAnsi="Sylfaen"/>
          <w:b/>
          <w:color w:val="808080" w:themeColor="background1" w:themeShade="80"/>
          <w:sz w:val="20"/>
          <w:szCs w:val="22"/>
          <w:lang w:val="ka-GE"/>
        </w:rPr>
        <w:instrText xml:space="preserve"> SEQ დიაგრამა \* ARABIC </w:instrText>
      </w:r>
      <w:r w:rsidRPr="000A1D9E">
        <w:rPr>
          <w:rFonts w:ascii="Sylfaen" w:hAnsi="Sylfaen"/>
          <w:b/>
          <w:color w:val="808080" w:themeColor="background1" w:themeShade="80"/>
          <w:sz w:val="20"/>
          <w:szCs w:val="22"/>
          <w:lang w:val="ka-GE"/>
        </w:rPr>
        <w:fldChar w:fldCharType="separate"/>
      </w:r>
      <w:r w:rsidR="00AA39CA" w:rsidRPr="000A1D9E">
        <w:rPr>
          <w:rFonts w:ascii="Sylfaen" w:hAnsi="Sylfaen"/>
          <w:b/>
          <w:noProof/>
          <w:color w:val="808080" w:themeColor="background1" w:themeShade="80"/>
          <w:sz w:val="20"/>
          <w:szCs w:val="22"/>
          <w:lang w:val="ka-GE"/>
        </w:rPr>
        <w:t>3</w:t>
      </w:r>
      <w:r w:rsidRPr="000A1D9E">
        <w:rPr>
          <w:rFonts w:ascii="Sylfaen" w:hAnsi="Sylfaen"/>
          <w:b/>
          <w:color w:val="808080" w:themeColor="background1" w:themeShade="80"/>
          <w:sz w:val="20"/>
          <w:szCs w:val="22"/>
          <w:lang w:val="ka-GE"/>
        </w:rPr>
        <w:fldChar w:fldCharType="end"/>
      </w:r>
      <w:r w:rsidRPr="000A1D9E">
        <w:rPr>
          <w:b/>
          <w:color w:val="808080" w:themeColor="background1" w:themeShade="80"/>
          <w:sz w:val="20"/>
          <w:szCs w:val="22"/>
          <w:lang w:val="ka-GE"/>
        </w:rPr>
        <w:t xml:space="preserve"> </w:t>
      </w:r>
      <w:r w:rsidRPr="000A1D9E">
        <w:rPr>
          <w:rFonts w:ascii="Sylfaen" w:hAnsi="Sylfaen"/>
          <w:b/>
          <w:color w:val="808080" w:themeColor="background1" w:themeShade="80"/>
          <w:sz w:val="20"/>
          <w:szCs w:val="22"/>
          <w:lang w:val="ka-GE"/>
        </w:rPr>
        <w:t xml:space="preserve">პრევალენტობის ფარდობითი შემცირება </w:t>
      </w:r>
      <w:r w:rsidRPr="000A1D9E">
        <w:rPr>
          <w:b/>
          <w:color w:val="808080" w:themeColor="background1" w:themeShade="80"/>
          <w:sz w:val="20"/>
          <w:szCs w:val="22"/>
          <w:lang w:val="ka-GE"/>
        </w:rPr>
        <w:t xml:space="preserve">WHO FCTC </w:t>
      </w:r>
      <w:r w:rsidRPr="000A1D9E">
        <w:rPr>
          <w:rFonts w:ascii="Sylfaen" w:hAnsi="Sylfaen"/>
          <w:b/>
          <w:color w:val="808080" w:themeColor="background1" w:themeShade="80"/>
          <w:sz w:val="20"/>
          <w:szCs w:val="22"/>
          <w:lang w:val="ka-GE"/>
        </w:rPr>
        <w:t>ინტერვენციის განხორციელების შედეგად</w:t>
      </w:r>
      <w:bookmarkEnd w:id="17"/>
    </w:p>
    <w:tbl>
      <w:tblPr>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38"/>
        <w:gridCol w:w="2339"/>
        <w:gridCol w:w="2339"/>
        <w:gridCol w:w="2339"/>
      </w:tblGrid>
      <w:tr w:rsidR="008C6168" w:rsidRPr="00C96603" w14:paraId="7BBA6E5E" w14:textId="77777777" w:rsidTr="00C96603">
        <w:trPr>
          <w:trHeight w:val="674"/>
        </w:trPr>
        <w:tc>
          <w:tcPr>
            <w:tcW w:w="2338" w:type="dxa"/>
            <w:shd w:val="clear" w:color="auto" w:fill="008080"/>
            <w:noWrap/>
            <w:vAlign w:val="center"/>
            <w:hideMark/>
          </w:tcPr>
          <w:p w14:paraId="1AE61573" w14:textId="77777777" w:rsidR="008C6168" w:rsidRPr="00C96603" w:rsidRDefault="008C6168" w:rsidP="00C96603">
            <w:pPr>
              <w:jc w:val="center"/>
              <w:rPr>
                <w:b/>
                <w:bCs/>
                <w:color w:val="FFFFFF"/>
                <w:lang w:val="ka-GE"/>
              </w:rPr>
            </w:pPr>
            <w:bookmarkStart w:id="18" w:name="_Hlk507007704"/>
            <w:r w:rsidRPr="00C96603">
              <w:rPr>
                <w:b/>
                <w:bCs/>
                <w:iCs/>
                <w:color w:val="FFFFFF"/>
                <w:lang w:val="ka-GE"/>
              </w:rPr>
              <w:t>WHO FCTC</w:t>
            </w:r>
            <w:r w:rsidRPr="00C96603">
              <w:rPr>
                <w:rFonts w:ascii="Sylfaen" w:hAnsi="Sylfaen"/>
                <w:b/>
                <w:bCs/>
                <w:iCs/>
                <w:color w:val="FFFFFF"/>
                <w:lang w:val="ka-GE"/>
              </w:rPr>
              <w:t>-ის ოთხი პრიორიტეტული ინტერვენციის პაკეტი</w:t>
            </w:r>
            <w:r w:rsidRPr="00C96603">
              <w:rPr>
                <w:b/>
                <w:bCs/>
                <w:iCs/>
                <w:color w:val="FFFFFF"/>
                <w:lang w:val="ka-GE"/>
              </w:rPr>
              <w:t xml:space="preserve"> </w:t>
            </w:r>
          </w:p>
        </w:tc>
        <w:tc>
          <w:tcPr>
            <w:tcW w:w="2339" w:type="dxa"/>
            <w:shd w:val="clear" w:color="auto" w:fill="008080"/>
            <w:vAlign w:val="center"/>
            <w:hideMark/>
          </w:tcPr>
          <w:p w14:paraId="07D18AE6" w14:textId="77777777" w:rsidR="008C6168" w:rsidRPr="00C96603" w:rsidRDefault="008C6168" w:rsidP="00C96603">
            <w:pPr>
              <w:jc w:val="center"/>
              <w:rPr>
                <w:rFonts w:ascii="Sylfaen" w:hAnsi="Sylfaen"/>
                <w:b/>
                <w:bCs/>
                <w:color w:val="FFFFFF"/>
                <w:lang w:val="ka-GE"/>
              </w:rPr>
            </w:pPr>
            <w:r w:rsidRPr="00C96603">
              <w:rPr>
                <w:rFonts w:ascii="Sylfaen" w:hAnsi="Sylfaen"/>
                <w:b/>
                <w:bCs/>
                <w:color w:val="FFFFFF"/>
                <w:lang w:val="ka-GE"/>
              </w:rPr>
              <w:t>მწეველობის პრევალენტობის ფარდობითი ცვლილება</w:t>
            </w:r>
            <w:r w:rsidRPr="00C96603">
              <w:rPr>
                <w:b/>
                <w:bCs/>
                <w:color w:val="FFFFFF"/>
                <w:lang w:val="ka-GE"/>
              </w:rPr>
              <w:t xml:space="preserve">: </w:t>
            </w:r>
            <w:r w:rsidRPr="00C96603">
              <w:rPr>
                <w:rFonts w:ascii="Sylfaen" w:hAnsi="Sylfaen"/>
                <w:b/>
                <w:bCs/>
                <w:color w:val="FFFFFF"/>
                <w:lang w:val="ka-GE"/>
              </w:rPr>
              <w:t>პირველი 5 წელი</w:t>
            </w:r>
          </w:p>
        </w:tc>
        <w:tc>
          <w:tcPr>
            <w:tcW w:w="2339" w:type="dxa"/>
            <w:shd w:val="clear" w:color="auto" w:fill="008080"/>
            <w:vAlign w:val="center"/>
            <w:hideMark/>
          </w:tcPr>
          <w:p w14:paraId="0CCA5889" w14:textId="77777777" w:rsidR="008C6168" w:rsidRPr="00C96603" w:rsidRDefault="008C6168" w:rsidP="00C96603">
            <w:pPr>
              <w:jc w:val="center"/>
              <w:rPr>
                <w:b/>
                <w:bCs/>
                <w:color w:val="FFFFFF"/>
                <w:lang w:val="ka-GE"/>
              </w:rPr>
            </w:pPr>
            <w:r w:rsidRPr="00C96603">
              <w:rPr>
                <w:rFonts w:ascii="Sylfaen" w:hAnsi="Sylfaen"/>
                <w:b/>
                <w:bCs/>
                <w:color w:val="FFFFFF"/>
                <w:lang w:val="ka-GE"/>
              </w:rPr>
              <w:t>მწეველობის პრევალენტობის ფარდობითი ცვლილება</w:t>
            </w:r>
            <w:r w:rsidRPr="00C96603">
              <w:rPr>
                <w:b/>
                <w:bCs/>
                <w:color w:val="FFFFFF"/>
                <w:lang w:val="ka-GE"/>
              </w:rPr>
              <w:t xml:space="preserve">: </w:t>
            </w:r>
            <w:r w:rsidRPr="00C96603">
              <w:rPr>
                <w:rFonts w:ascii="Sylfaen" w:hAnsi="Sylfaen"/>
                <w:b/>
                <w:bCs/>
                <w:color w:val="FFFFFF"/>
                <w:lang w:val="ka-GE"/>
              </w:rPr>
              <w:t>6-15  წელი</w:t>
            </w:r>
          </w:p>
        </w:tc>
        <w:tc>
          <w:tcPr>
            <w:tcW w:w="2339" w:type="dxa"/>
            <w:shd w:val="clear" w:color="auto" w:fill="008080"/>
            <w:vAlign w:val="center"/>
            <w:hideMark/>
          </w:tcPr>
          <w:p w14:paraId="49B339BA" w14:textId="77777777" w:rsidR="008C6168" w:rsidRPr="00C96603" w:rsidRDefault="008C6168" w:rsidP="00C96603">
            <w:pPr>
              <w:jc w:val="center"/>
              <w:rPr>
                <w:b/>
                <w:bCs/>
                <w:color w:val="FFFFFF"/>
                <w:lang w:val="ka-GE"/>
              </w:rPr>
            </w:pPr>
            <w:r w:rsidRPr="00C96603">
              <w:rPr>
                <w:rFonts w:ascii="Sylfaen" w:hAnsi="Sylfaen"/>
                <w:b/>
                <w:bCs/>
                <w:color w:val="FFFFFF"/>
                <w:lang w:val="ka-GE"/>
              </w:rPr>
              <w:t>მწეველობის პრევალენტობის ფარდობითი ცვლილება</w:t>
            </w:r>
            <w:r w:rsidRPr="00C96603">
              <w:rPr>
                <w:b/>
                <w:bCs/>
                <w:color w:val="FFFFFF"/>
                <w:lang w:val="ka-GE"/>
              </w:rPr>
              <w:t xml:space="preserve">: </w:t>
            </w:r>
            <w:r w:rsidRPr="00C96603">
              <w:rPr>
                <w:rFonts w:ascii="Sylfaen" w:hAnsi="Sylfaen"/>
                <w:b/>
                <w:bCs/>
                <w:color w:val="FFFFFF"/>
                <w:lang w:val="ka-GE"/>
              </w:rPr>
              <w:t>15  წელი</w:t>
            </w:r>
          </w:p>
        </w:tc>
      </w:tr>
      <w:tr w:rsidR="008C6168" w:rsidRPr="00C96603" w14:paraId="65849271" w14:textId="77777777" w:rsidTr="00C96603">
        <w:trPr>
          <w:trHeight w:val="320"/>
        </w:trPr>
        <w:tc>
          <w:tcPr>
            <w:tcW w:w="2338" w:type="dxa"/>
            <w:shd w:val="clear" w:color="auto" w:fill="F2F2F2"/>
            <w:noWrap/>
            <w:vAlign w:val="center"/>
            <w:hideMark/>
          </w:tcPr>
          <w:p w14:paraId="3A2913EB" w14:textId="77777777" w:rsidR="008C6168" w:rsidRPr="00C96603" w:rsidRDefault="008C6168" w:rsidP="00C96603">
            <w:pPr>
              <w:jc w:val="center"/>
              <w:rPr>
                <w:color w:val="000000"/>
                <w:lang w:val="ka-GE"/>
              </w:rPr>
            </w:pPr>
            <w:r w:rsidRPr="00C96603">
              <w:rPr>
                <w:rFonts w:ascii="Sylfaen" w:hAnsi="Sylfaen"/>
                <w:color w:val="000000"/>
                <w:lang w:val="ka-GE"/>
              </w:rPr>
              <w:t>თამბაქოზე გადასახადების მატება</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.6)</w:t>
            </w:r>
          </w:p>
        </w:tc>
        <w:tc>
          <w:tcPr>
            <w:tcW w:w="2339" w:type="dxa"/>
            <w:shd w:val="clear" w:color="auto" w:fill="F2F2F2"/>
            <w:noWrap/>
            <w:vAlign w:val="center"/>
            <w:hideMark/>
          </w:tcPr>
          <w:p w14:paraId="54EDFD4E" w14:textId="77777777" w:rsidR="008C6168" w:rsidRPr="00C96603" w:rsidRDefault="008C6168" w:rsidP="00C96603">
            <w:pPr>
              <w:jc w:val="center"/>
              <w:rPr>
                <w:color w:val="000000"/>
                <w:lang w:val="ka-GE"/>
              </w:rPr>
            </w:pPr>
            <w:r w:rsidRPr="00C96603">
              <w:rPr>
                <w:color w:val="000000"/>
                <w:lang w:val="ka-GE"/>
              </w:rPr>
              <w:t>-18.2%</w:t>
            </w:r>
          </w:p>
        </w:tc>
        <w:tc>
          <w:tcPr>
            <w:tcW w:w="2339" w:type="dxa"/>
            <w:shd w:val="clear" w:color="auto" w:fill="F2F2F2"/>
            <w:noWrap/>
            <w:vAlign w:val="center"/>
            <w:hideMark/>
          </w:tcPr>
          <w:p w14:paraId="491B787F" w14:textId="77777777" w:rsidR="008C6168" w:rsidRPr="00C96603" w:rsidRDefault="008C6168" w:rsidP="00C96603">
            <w:pPr>
              <w:jc w:val="center"/>
              <w:rPr>
                <w:color w:val="000000"/>
                <w:lang w:val="ka-GE"/>
              </w:rPr>
            </w:pPr>
            <w:r w:rsidRPr="00C96603">
              <w:rPr>
                <w:color w:val="000000"/>
                <w:lang w:val="ka-GE"/>
              </w:rPr>
              <w:t>-9.1%</w:t>
            </w:r>
          </w:p>
        </w:tc>
        <w:tc>
          <w:tcPr>
            <w:tcW w:w="2339" w:type="dxa"/>
            <w:shd w:val="clear" w:color="auto" w:fill="F2F2F2"/>
            <w:noWrap/>
            <w:vAlign w:val="center"/>
            <w:hideMark/>
          </w:tcPr>
          <w:p w14:paraId="3DEA6DD6" w14:textId="77777777" w:rsidR="008C6168" w:rsidRPr="00C96603" w:rsidRDefault="008C6168" w:rsidP="00C96603">
            <w:pPr>
              <w:jc w:val="center"/>
              <w:rPr>
                <w:color w:val="000000"/>
                <w:lang w:val="ka-GE"/>
              </w:rPr>
            </w:pPr>
            <w:r w:rsidRPr="00C96603">
              <w:rPr>
                <w:color w:val="000000"/>
                <w:lang w:val="ka-GE"/>
              </w:rPr>
              <w:t>-27.3%</w:t>
            </w:r>
          </w:p>
        </w:tc>
      </w:tr>
      <w:tr w:rsidR="008C6168" w:rsidRPr="00C96603" w14:paraId="6E9478A3" w14:textId="77777777" w:rsidTr="00C96603">
        <w:trPr>
          <w:trHeight w:val="320"/>
        </w:trPr>
        <w:tc>
          <w:tcPr>
            <w:tcW w:w="2338" w:type="dxa"/>
            <w:shd w:val="clear" w:color="auto" w:fill="F2F2F2"/>
            <w:noWrap/>
            <w:vAlign w:val="center"/>
            <w:hideMark/>
          </w:tcPr>
          <w:p w14:paraId="29F2E1E1" w14:textId="77777777" w:rsidR="008C6168" w:rsidRPr="00C96603" w:rsidRDefault="008C6168" w:rsidP="00F16EE9">
            <w:pPr>
              <w:rPr>
                <w:color w:val="000000"/>
                <w:lang w:val="ka-GE"/>
              </w:rPr>
            </w:pPr>
            <w:r w:rsidRPr="00C96603">
              <w:rPr>
                <w:rFonts w:ascii="Sylfaen" w:hAnsi="Sylfaen"/>
                <w:color w:val="000000"/>
                <w:lang w:val="ka-GE"/>
              </w:rPr>
              <w:t>პოლიტიკა თამბაქოს კვამლის გარეშე</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.8)</w:t>
            </w:r>
          </w:p>
        </w:tc>
        <w:tc>
          <w:tcPr>
            <w:tcW w:w="2339" w:type="dxa"/>
            <w:shd w:val="clear" w:color="auto" w:fill="F2F2F2"/>
            <w:noWrap/>
            <w:vAlign w:val="center"/>
            <w:hideMark/>
          </w:tcPr>
          <w:p w14:paraId="65D02CA2" w14:textId="77777777" w:rsidR="008C6168" w:rsidRPr="00C96603" w:rsidRDefault="008C6168" w:rsidP="00C96603">
            <w:pPr>
              <w:jc w:val="center"/>
              <w:rPr>
                <w:color w:val="000000"/>
                <w:lang w:val="ka-GE"/>
              </w:rPr>
            </w:pPr>
            <w:r w:rsidRPr="00C96603">
              <w:rPr>
                <w:color w:val="000000"/>
                <w:lang w:val="ka-GE"/>
              </w:rPr>
              <w:t>-5.4%</w:t>
            </w:r>
          </w:p>
        </w:tc>
        <w:tc>
          <w:tcPr>
            <w:tcW w:w="2339" w:type="dxa"/>
            <w:shd w:val="clear" w:color="auto" w:fill="F2F2F2"/>
            <w:noWrap/>
            <w:vAlign w:val="center"/>
            <w:hideMark/>
          </w:tcPr>
          <w:p w14:paraId="7E4D3005" w14:textId="77777777" w:rsidR="008C6168" w:rsidRPr="00C96603" w:rsidRDefault="008C6168" w:rsidP="00C96603">
            <w:pPr>
              <w:jc w:val="center"/>
              <w:rPr>
                <w:color w:val="000000"/>
                <w:lang w:val="ka-GE"/>
              </w:rPr>
            </w:pPr>
            <w:r w:rsidRPr="00C96603">
              <w:rPr>
                <w:color w:val="000000"/>
                <w:lang w:val="ka-GE"/>
              </w:rPr>
              <w:t>-0.8%</w:t>
            </w:r>
          </w:p>
        </w:tc>
        <w:tc>
          <w:tcPr>
            <w:tcW w:w="2339" w:type="dxa"/>
            <w:shd w:val="clear" w:color="auto" w:fill="F2F2F2"/>
            <w:noWrap/>
            <w:vAlign w:val="center"/>
            <w:hideMark/>
          </w:tcPr>
          <w:p w14:paraId="7238229B" w14:textId="77777777" w:rsidR="008C6168" w:rsidRPr="00C96603" w:rsidRDefault="008C6168" w:rsidP="00C96603">
            <w:pPr>
              <w:jc w:val="center"/>
              <w:rPr>
                <w:color w:val="000000"/>
                <w:lang w:val="ka-GE"/>
              </w:rPr>
            </w:pPr>
            <w:r w:rsidRPr="00C96603">
              <w:rPr>
                <w:color w:val="000000"/>
                <w:lang w:val="ka-GE"/>
              </w:rPr>
              <w:t>-6.2%</w:t>
            </w:r>
          </w:p>
        </w:tc>
      </w:tr>
      <w:tr w:rsidR="008C6168" w:rsidRPr="00C96603" w14:paraId="635D5466" w14:textId="77777777" w:rsidTr="00C96603">
        <w:trPr>
          <w:trHeight w:val="320"/>
        </w:trPr>
        <w:tc>
          <w:tcPr>
            <w:tcW w:w="2338" w:type="dxa"/>
            <w:shd w:val="clear" w:color="auto" w:fill="F2F2F2"/>
            <w:noWrap/>
            <w:vAlign w:val="center"/>
            <w:hideMark/>
          </w:tcPr>
          <w:p w14:paraId="50E4E772" w14:textId="7899B77E" w:rsidR="008C6168" w:rsidRPr="00C96603" w:rsidRDefault="003F0E36" w:rsidP="00C96603">
            <w:pPr>
              <w:jc w:val="center"/>
              <w:rPr>
                <w:color w:val="000000"/>
                <w:lang w:val="ka-GE"/>
              </w:rPr>
            </w:pPr>
            <w:r>
              <w:rPr>
                <w:rFonts w:ascii="Sylfaen" w:hAnsi="Sylfaen"/>
                <w:color w:val="000000"/>
                <w:lang w:val="ka-GE"/>
              </w:rPr>
              <w:t>მარკეტინგის</w:t>
            </w:r>
            <w:r w:rsidRPr="00C96603">
              <w:rPr>
                <w:rFonts w:ascii="Sylfaen" w:hAnsi="Sylfaen"/>
                <w:color w:val="000000"/>
                <w:lang w:val="ka-GE"/>
              </w:rPr>
              <w:t xml:space="preserve"> </w:t>
            </w:r>
            <w:r w:rsidR="008C6168" w:rsidRPr="00C96603">
              <w:rPr>
                <w:rFonts w:ascii="Sylfaen" w:hAnsi="Sylfaen"/>
                <w:color w:val="000000"/>
                <w:lang w:val="ka-GE"/>
              </w:rPr>
              <w:t>აკრძალვა</w:t>
            </w:r>
            <w:r w:rsidR="008C6168" w:rsidRPr="00C96603">
              <w:rPr>
                <w:color w:val="000000"/>
                <w:lang w:val="ka-GE"/>
              </w:rPr>
              <w:t xml:space="preserve"> (FCTC </w:t>
            </w:r>
            <w:r w:rsidR="008C6168" w:rsidRPr="00C96603">
              <w:rPr>
                <w:rFonts w:ascii="Sylfaen" w:hAnsi="Sylfaen"/>
                <w:color w:val="000000"/>
                <w:lang w:val="ka-GE"/>
              </w:rPr>
              <w:t>მუხ</w:t>
            </w:r>
            <w:r w:rsidR="008C6168" w:rsidRPr="00C96603">
              <w:rPr>
                <w:color w:val="000000"/>
                <w:lang w:val="ka-GE"/>
              </w:rPr>
              <w:t>. 11)</w:t>
            </w:r>
          </w:p>
        </w:tc>
        <w:tc>
          <w:tcPr>
            <w:tcW w:w="2339" w:type="dxa"/>
            <w:shd w:val="clear" w:color="auto" w:fill="F2F2F2"/>
            <w:noWrap/>
            <w:vAlign w:val="center"/>
            <w:hideMark/>
          </w:tcPr>
          <w:p w14:paraId="788FDF58" w14:textId="77777777" w:rsidR="008C6168" w:rsidRPr="00C96603" w:rsidRDefault="008C6168" w:rsidP="00C96603">
            <w:pPr>
              <w:jc w:val="center"/>
              <w:rPr>
                <w:color w:val="000000"/>
                <w:lang w:val="ka-GE"/>
              </w:rPr>
            </w:pPr>
            <w:r w:rsidRPr="00C96603">
              <w:rPr>
                <w:color w:val="000000"/>
                <w:lang w:val="ka-GE"/>
              </w:rPr>
              <w:t>-10.0%</w:t>
            </w:r>
          </w:p>
        </w:tc>
        <w:tc>
          <w:tcPr>
            <w:tcW w:w="2339" w:type="dxa"/>
            <w:shd w:val="clear" w:color="auto" w:fill="F2F2F2"/>
            <w:noWrap/>
            <w:vAlign w:val="center"/>
            <w:hideMark/>
          </w:tcPr>
          <w:p w14:paraId="4278387E" w14:textId="77777777" w:rsidR="008C6168" w:rsidRPr="00C96603" w:rsidRDefault="008C6168" w:rsidP="00C96603">
            <w:pPr>
              <w:jc w:val="center"/>
              <w:rPr>
                <w:color w:val="000000"/>
                <w:lang w:val="ka-GE"/>
              </w:rPr>
            </w:pPr>
            <w:r w:rsidRPr="00C96603">
              <w:rPr>
                <w:color w:val="000000"/>
                <w:lang w:val="ka-GE"/>
              </w:rPr>
              <w:t>-2.0%</w:t>
            </w:r>
          </w:p>
        </w:tc>
        <w:tc>
          <w:tcPr>
            <w:tcW w:w="2339" w:type="dxa"/>
            <w:shd w:val="clear" w:color="auto" w:fill="F2F2F2"/>
            <w:noWrap/>
            <w:vAlign w:val="center"/>
            <w:hideMark/>
          </w:tcPr>
          <w:p w14:paraId="191C07A0" w14:textId="77777777" w:rsidR="008C6168" w:rsidRPr="00C96603" w:rsidRDefault="008C6168" w:rsidP="00C96603">
            <w:pPr>
              <w:jc w:val="center"/>
              <w:rPr>
                <w:color w:val="000000"/>
                <w:lang w:val="ka-GE"/>
              </w:rPr>
            </w:pPr>
            <w:r w:rsidRPr="00C96603">
              <w:rPr>
                <w:color w:val="000000"/>
                <w:lang w:val="ka-GE"/>
              </w:rPr>
              <w:t>-12.0%</w:t>
            </w:r>
          </w:p>
        </w:tc>
      </w:tr>
      <w:tr w:rsidR="008C6168" w:rsidRPr="00C96603" w14:paraId="4F1969DD" w14:textId="77777777" w:rsidTr="00C96603">
        <w:trPr>
          <w:trHeight w:val="320"/>
        </w:trPr>
        <w:tc>
          <w:tcPr>
            <w:tcW w:w="2338" w:type="dxa"/>
            <w:shd w:val="clear" w:color="auto" w:fill="F2F2F2"/>
            <w:noWrap/>
            <w:vAlign w:val="center"/>
            <w:hideMark/>
          </w:tcPr>
          <w:p w14:paraId="0E7BADA4" w14:textId="77777777" w:rsidR="008C6168" w:rsidRPr="00C96603" w:rsidRDefault="008C6168" w:rsidP="00C96603">
            <w:pPr>
              <w:jc w:val="center"/>
              <w:rPr>
                <w:color w:val="000000"/>
                <w:lang w:val="ka-GE"/>
              </w:rPr>
            </w:pPr>
            <w:r w:rsidRPr="00C96603">
              <w:rPr>
                <w:rFonts w:ascii="Sylfaen" w:hAnsi="Sylfaen" w:cs="Sylfaen"/>
                <w:color w:val="000000"/>
                <w:lang w:val="ka-GE"/>
              </w:rPr>
              <w:t>მარკირება</w:t>
            </w:r>
            <w:r w:rsidRPr="00C96603">
              <w:rPr>
                <w:color w:val="000000"/>
                <w:lang w:val="ka-GE"/>
              </w:rPr>
              <w:t xml:space="preserve"> </w:t>
            </w:r>
            <w:r w:rsidRPr="00C96603">
              <w:rPr>
                <w:rFonts w:ascii="Sylfaen" w:hAnsi="Sylfaen" w:cs="Sylfaen"/>
                <w:color w:val="000000"/>
                <w:lang w:val="ka-GE"/>
              </w:rPr>
              <w:t>და</w:t>
            </w:r>
            <w:r w:rsidRPr="00C96603">
              <w:rPr>
                <w:color w:val="000000"/>
                <w:lang w:val="ka-GE"/>
              </w:rPr>
              <w:t xml:space="preserve"> </w:t>
            </w:r>
            <w:r w:rsidRPr="00C96603">
              <w:rPr>
                <w:rFonts w:ascii="Sylfaen" w:hAnsi="Sylfaen" w:cs="Sylfaen"/>
                <w:color w:val="000000"/>
                <w:lang w:val="ka-GE"/>
              </w:rPr>
              <w:t>შეფუთვა</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.13)</w:t>
            </w:r>
          </w:p>
        </w:tc>
        <w:tc>
          <w:tcPr>
            <w:tcW w:w="2339" w:type="dxa"/>
            <w:shd w:val="clear" w:color="auto" w:fill="F2F2F2"/>
            <w:noWrap/>
            <w:vAlign w:val="center"/>
            <w:hideMark/>
          </w:tcPr>
          <w:p w14:paraId="39C1253A" w14:textId="77777777" w:rsidR="008C6168" w:rsidRPr="00C96603" w:rsidRDefault="008C6168" w:rsidP="00C96603">
            <w:pPr>
              <w:jc w:val="center"/>
              <w:rPr>
                <w:color w:val="000000"/>
                <w:lang w:val="ka-GE"/>
              </w:rPr>
            </w:pPr>
            <w:r w:rsidRPr="00C96603">
              <w:rPr>
                <w:color w:val="000000"/>
                <w:lang w:val="ka-GE"/>
              </w:rPr>
              <w:t>-6.0%</w:t>
            </w:r>
          </w:p>
        </w:tc>
        <w:tc>
          <w:tcPr>
            <w:tcW w:w="2339" w:type="dxa"/>
            <w:shd w:val="clear" w:color="auto" w:fill="F2F2F2"/>
            <w:noWrap/>
            <w:vAlign w:val="center"/>
            <w:hideMark/>
          </w:tcPr>
          <w:p w14:paraId="41BDE1D6" w14:textId="77777777" w:rsidR="008C6168" w:rsidRPr="00C96603" w:rsidRDefault="008C6168" w:rsidP="00C96603">
            <w:pPr>
              <w:jc w:val="center"/>
              <w:rPr>
                <w:color w:val="000000"/>
                <w:lang w:val="ka-GE"/>
              </w:rPr>
            </w:pPr>
            <w:r w:rsidRPr="00C96603">
              <w:rPr>
                <w:color w:val="000000"/>
                <w:lang w:val="ka-GE"/>
              </w:rPr>
              <w:t>-3.0%</w:t>
            </w:r>
          </w:p>
        </w:tc>
        <w:tc>
          <w:tcPr>
            <w:tcW w:w="2339" w:type="dxa"/>
            <w:shd w:val="clear" w:color="auto" w:fill="F2F2F2"/>
            <w:noWrap/>
            <w:vAlign w:val="center"/>
            <w:hideMark/>
          </w:tcPr>
          <w:p w14:paraId="2C8D9853" w14:textId="77777777" w:rsidR="008C6168" w:rsidRPr="00C96603" w:rsidRDefault="008C6168" w:rsidP="00C96603">
            <w:pPr>
              <w:jc w:val="center"/>
              <w:rPr>
                <w:color w:val="000000"/>
                <w:lang w:val="ka-GE"/>
              </w:rPr>
            </w:pPr>
            <w:r w:rsidRPr="00C96603">
              <w:rPr>
                <w:color w:val="000000"/>
                <w:lang w:val="ka-GE"/>
              </w:rPr>
              <w:t>-9.0%</w:t>
            </w:r>
          </w:p>
        </w:tc>
      </w:tr>
      <w:tr w:rsidR="008C6168" w:rsidRPr="00C96603" w14:paraId="1B73AD48" w14:textId="77777777" w:rsidTr="00C96603">
        <w:trPr>
          <w:trHeight w:val="320"/>
        </w:trPr>
        <w:tc>
          <w:tcPr>
            <w:tcW w:w="2338" w:type="dxa"/>
            <w:shd w:val="clear" w:color="auto" w:fill="F2F2F2"/>
            <w:noWrap/>
            <w:vAlign w:val="center"/>
          </w:tcPr>
          <w:p w14:paraId="1CFF2897" w14:textId="77777777" w:rsidR="008C6168" w:rsidRPr="00C96603" w:rsidRDefault="008C6168" w:rsidP="00C96603">
            <w:pPr>
              <w:jc w:val="center"/>
              <w:rPr>
                <w:rFonts w:ascii="Sylfaen" w:hAnsi="Sylfaen"/>
                <w:b/>
                <w:bCs/>
                <w:color w:val="000000"/>
                <w:lang w:val="ka-GE"/>
              </w:rPr>
            </w:pPr>
            <w:r w:rsidRPr="00C96603">
              <w:rPr>
                <w:rFonts w:ascii="Sylfaen" w:hAnsi="Sylfaen"/>
                <w:b/>
                <w:bCs/>
                <w:color w:val="000000"/>
                <w:lang w:val="ka-GE"/>
              </w:rPr>
              <w:t>ყველა ინტერვენცია კომბინირებულად</w:t>
            </w:r>
          </w:p>
        </w:tc>
        <w:tc>
          <w:tcPr>
            <w:tcW w:w="2339" w:type="dxa"/>
            <w:shd w:val="clear" w:color="auto" w:fill="F2F2F2"/>
            <w:noWrap/>
            <w:vAlign w:val="center"/>
          </w:tcPr>
          <w:p w14:paraId="03C4F284" w14:textId="77777777" w:rsidR="008C6168" w:rsidRPr="00C96603" w:rsidRDefault="008C6168" w:rsidP="00C96603">
            <w:pPr>
              <w:jc w:val="center"/>
              <w:rPr>
                <w:b/>
                <w:bCs/>
                <w:color w:val="000000"/>
                <w:lang w:val="ka-GE"/>
              </w:rPr>
            </w:pPr>
            <w:r w:rsidRPr="00C96603">
              <w:rPr>
                <w:b/>
                <w:bCs/>
                <w:color w:val="000000"/>
                <w:lang w:val="ka-GE"/>
              </w:rPr>
              <w:t>-33.0%</w:t>
            </w:r>
          </w:p>
        </w:tc>
        <w:tc>
          <w:tcPr>
            <w:tcW w:w="2339" w:type="dxa"/>
            <w:shd w:val="clear" w:color="auto" w:fill="F2F2F2"/>
            <w:noWrap/>
            <w:vAlign w:val="center"/>
          </w:tcPr>
          <w:p w14:paraId="35985445" w14:textId="77777777" w:rsidR="008C6168" w:rsidRPr="00C96603" w:rsidRDefault="008C6168" w:rsidP="00C96603">
            <w:pPr>
              <w:jc w:val="center"/>
              <w:rPr>
                <w:b/>
                <w:bCs/>
                <w:color w:val="000000"/>
                <w:lang w:val="ka-GE"/>
              </w:rPr>
            </w:pPr>
            <w:r w:rsidRPr="00C96603">
              <w:rPr>
                <w:b/>
                <w:bCs/>
                <w:color w:val="000000"/>
                <w:lang w:val="ka-GE"/>
              </w:rPr>
              <w:t>-12.4%</w:t>
            </w:r>
          </w:p>
        </w:tc>
        <w:tc>
          <w:tcPr>
            <w:tcW w:w="2339" w:type="dxa"/>
            <w:shd w:val="clear" w:color="auto" w:fill="F2F2F2"/>
            <w:noWrap/>
            <w:vAlign w:val="center"/>
          </w:tcPr>
          <w:p w14:paraId="2FE5BC40" w14:textId="77777777" w:rsidR="008C6168" w:rsidRPr="00C96603" w:rsidRDefault="008C6168" w:rsidP="00C96603">
            <w:pPr>
              <w:jc w:val="center"/>
              <w:rPr>
                <w:b/>
                <w:bCs/>
                <w:color w:val="000000"/>
                <w:lang w:val="ka-GE"/>
              </w:rPr>
            </w:pPr>
            <w:r w:rsidRPr="00C96603">
              <w:rPr>
                <w:b/>
                <w:bCs/>
                <w:color w:val="000000"/>
                <w:lang w:val="ka-GE"/>
              </w:rPr>
              <w:t>-45.4%</w:t>
            </w:r>
          </w:p>
        </w:tc>
      </w:tr>
      <w:bookmarkEnd w:id="18"/>
    </w:tbl>
    <w:p w14:paraId="3FCB6851" w14:textId="77777777" w:rsidR="008C6168" w:rsidRPr="0083515C" w:rsidRDefault="008C6168" w:rsidP="008C6168">
      <w:pPr>
        <w:rPr>
          <w:bCs/>
          <w:iCs/>
          <w:color w:val="000000"/>
          <w:sz w:val="22"/>
          <w:szCs w:val="22"/>
          <w:lang w:val="ka-GE"/>
        </w:rPr>
      </w:pPr>
    </w:p>
    <w:bookmarkEnd w:id="16"/>
    <w:p w14:paraId="796DB800" w14:textId="77777777" w:rsidR="00FC4632" w:rsidRPr="000B67E7" w:rsidRDefault="008C6168" w:rsidP="00FC4632">
      <w:pPr>
        <w:rPr>
          <w:rFonts w:ascii="Sylfaen" w:hAnsi="Sylfaen"/>
          <w:b/>
          <w:bCs/>
          <w:iCs/>
          <w:color w:val="000000"/>
          <w:sz w:val="22"/>
          <w:szCs w:val="22"/>
          <w:lang w:val="ka-GE"/>
        </w:rPr>
      </w:pPr>
      <w:r w:rsidRPr="0083515C">
        <w:rPr>
          <w:rFonts w:ascii="Sylfaen" w:hAnsi="Sylfaen"/>
          <w:b/>
          <w:bCs/>
          <w:iCs/>
          <w:color w:val="000000"/>
          <w:sz w:val="22"/>
          <w:szCs w:val="22"/>
          <w:lang w:val="ka-GE"/>
        </w:rPr>
        <w:t>საფეხური</w:t>
      </w:r>
      <w:r w:rsidRPr="0083515C">
        <w:rPr>
          <w:b/>
          <w:bCs/>
          <w:iCs/>
          <w:color w:val="000000"/>
          <w:sz w:val="22"/>
          <w:szCs w:val="22"/>
          <w:lang w:val="ka-GE"/>
        </w:rPr>
        <w:t xml:space="preserve"> 4:</w:t>
      </w:r>
      <w:r w:rsidRPr="0083515C">
        <w:rPr>
          <w:rFonts w:ascii="Sylfaen" w:hAnsi="Sylfaen"/>
          <w:b/>
          <w:bCs/>
          <w:iCs/>
          <w:color w:val="000000"/>
          <w:sz w:val="22"/>
          <w:szCs w:val="22"/>
          <w:lang w:val="ka-GE"/>
        </w:rPr>
        <w:t xml:space="preserve"> </w:t>
      </w:r>
      <w:r w:rsidR="00FC4632" w:rsidRPr="00FC4632">
        <w:rPr>
          <w:rFonts w:ascii="Sylfaen" w:hAnsi="Sylfaen"/>
          <w:b/>
          <w:bCs/>
          <w:iCs/>
          <w:color w:val="000000"/>
          <w:sz w:val="22"/>
          <w:szCs w:val="22"/>
          <w:lang w:val="ka-GE"/>
        </w:rPr>
        <w:t xml:space="preserve">თამბაქოს კონტროლის ოთხი პრიორიტეტული ინტერვენციის აღსრულების ინდივიდუალური და ერთობლივი ხარჯების გამოთვლა </w:t>
      </w:r>
    </w:p>
    <w:p w14:paraId="0138CA45" w14:textId="69D07B91" w:rsidR="008C6168" w:rsidRPr="0083515C" w:rsidRDefault="008C6168" w:rsidP="008C6168">
      <w:pPr>
        <w:rPr>
          <w:bCs/>
          <w:iCs/>
          <w:color w:val="000000"/>
          <w:sz w:val="22"/>
          <w:szCs w:val="22"/>
          <w:lang w:val="ka-GE"/>
        </w:rPr>
      </w:pPr>
      <w:r w:rsidRPr="0083515C">
        <w:rPr>
          <w:rFonts w:ascii="Sylfaen" w:hAnsi="Sylfaen"/>
          <w:b/>
          <w:bCs/>
          <w:iCs/>
          <w:color w:val="000000"/>
          <w:sz w:val="22"/>
          <w:szCs w:val="22"/>
          <w:lang w:val="ka-GE"/>
        </w:rPr>
        <w:t xml:space="preserve"> </w:t>
      </w:r>
      <w:r w:rsidR="00C34538" w:rsidRPr="000B67E7">
        <w:rPr>
          <w:rFonts w:ascii="Sylfaen" w:hAnsi="Sylfaen"/>
          <w:bCs/>
          <w:iCs/>
          <w:color w:val="000000"/>
          <w:sz w:val="22"/>
          <w:szCs w:val="22"/>
          <w:lang w:val="ka-GE"/>
        </w:rPr>
        <w:t xml:space="preserve">მოდელი ადარებს </w:t>
      </w:r>
      <w:r w:rsidRPr="0083515C">
        <w:rPr>
          <w:rFonts w:ascii="Sylfaen" w:hAnsi="Sylfaen"/>
          <w:bCs/>
          <w:iCs/>
          <w:color w:val="000000"/>
          <w:sz w:val="22"/>
          <w:szCs w:val="22"/>
          <w:lang w:val="ka-GE"/>
        </w:rPr>
        <w:t>საბაზო მოდელიდან თამბაქოს თითოეული პოლიტიკის/ინტერვენციის სცენარის შედეგებს  (ზღვრული</w:t>
      </w:r>
      <w:r w:rsidR="008060CB">
        <w:rPr>
          <w:rFonts w:ascii="Sylfaen" w:hAnsi="Sylfaen"/>
          <w:bCs/>
          <w:iCs/>
          <w:color w:val="000000"/>
          <w:sz w:val="22"/>
          <w:szCs w:val="22"/>
          <w:lang w:val="ru-RU"/>
        </w:rPr>
        <w:t xml:space="preserve"> </w:t>
      </w:r>
      <w:r w:rsidR="00C34538">
        <w:rPr>
          <w:rFonts w:ascii="Sylfaen" w:hAnsi="Sylfaen"/>
          <w:bCs/>
          <w:iCs/>
          <w:color w:val="000000"/>
          <w:sz w:val="22"/>
          <w:szCs w:val="22"/>
          <w:lang w:val="ka-GE"/>
        </w:rPr>
        <w:t>ეფექტი</w:t>
      </w:r>
      <w:r w:rsidRPr="0083515C">
        <w:rPr>
          <w:rFonts w:ascii="Sylfaen" w:hAnsi="Sylfaen"/>
          <w:bCs/>
          <w:iCs/>
          <w:color w:val="000000"/>
          <w:sz w:val="22"/>
          <w:szCs w:val="22"/>
          <w:lang w:val="ka-GE"/>
        </w:rPr>
        <w:t xml:space="preserve"> )</w:t>
      </w:r>
      <w:r w:rsidRPr="0083515C">
        <w:rPr>
          <w:rStyle w:val="FootnoteReference"/>
          <w:iCs/>
          <w:color w:val="000000"/>
          <w:lang w:val="ka-GE"/>
        </w:rPr>
        <w:footnoteReference w:id="9"/>
      </w:r>
      <w:r w:rsidRPr="0083515C">
        <w:rPr>
          <w:rFonts w:ascii="Sylfaen" w:hAnsi="Sylfaen"/>
          <w:bCs/>
          <w:iCs/>
          <w:color w:val="000000"/>
          <w:sz w:val="22"/>
          <w:szCs w:val="22"/>
          <w:lang w:val="ka-GE"/>
        </w:rPr>
        <w:t xml:space="preserve"> და თამბაქოს მოხმარების პრევალენტობის სავარაუდო შემცირების შედეგს</w:t>
      </w:r>
      <w:r w:rsidR="00C34538">
        <w:rPr>
          <w:rFonts w:ascii="Sylfaen" w:hAnsi="Sylfaen"/>
          <w:bCs/>
          <w:iCs/>
          <w:color w:val="000000"/>
          <w:sz w:val="22"/>
          <w:szCs w:val="22"/>
          <w:lang w:val="ka-GE"/>
        </w:rPr>
        <w:t xml:space="preserve"> აღნიშნული ინტერვენციების განხოციელების შემთხვევაში</w:t>
      </w:r>
      <w:r w:rsidRPr="0083515C">
        <w:rPr>
          <w:rFonts w:ascii="Sylfaen" w:hAnsi="Sylfaen"/>
          <w:bCs/>
          <w:iCs/>
          <w:color w:val="000000"/>
          <w:sz w:val="22"/>
          <w:szCs w:val="22"/>
          <w:lang w:val="ka-GE"/>
        </w:rPr>
        <w:t xml:space="preserve"> (საფეხურიდან 3), რაც გამოიწვევს </w:t>
      </w:r>
      <w:r w:rsidRPr="0083515C">
        <w:rPr>
          <w:bCs/>
          <w:i/>
          <w:iCs/>
          <w:color w:val="000000"/>
          <w:sz w:val="22"/>
          <w:szCs w:val="22"/>
          <w:lang w:val="ka-GE"/>
        </w:rPr>
        <w:t xml:space="preserve">(i) </w:t>
      </w:r>
      <w:r w:rsidRPr="0083515C">
        <w:rPr>
          <w:rFonts w:ascii="Sylfaen" w:hAnsi="Sylfaen"/>
          <w:bCs/>
          <w:iCs/>
          <w:color w:val="000000"/>
          <w:sz w:val="22"/>
          <w:szCs w:val="22"/>
          <w:lang w:val="ka-GE"/>
        </w:rPr>
        <w:t xml:space="preserve"> თამბაქოსთან დაკავშირებული სიკვდილიანობისა და ავადობის შემცირებას (გადარჩენილი სიცოცხლ</w:t>
      </w:r>
      <w:r w:rsidR="00C34538">
        <w:rPr>
          <w:rFonts w:ascii="Sylfaen" w:hAnsi="Sylfaen"/>
          <w:bCs/>
          <w:iCs/>
          <w:color w:val="000000"/>
          <w:sz w:val="22"/>
          <w:szCs w:val="22"/>
          <w:lang w:val="ka-GE"/>
        </w:rPr>
        <w:t>ის რაოდენობა</w:t>
      </w:r>
      <w:r w:rsidRPr="0083515C">
        <w:rPr>
          <w:rFonts w:ascii="Sylfaen" w:hAnsi="Sylfaen"/>
          <w:bCs/>
          <w:iCs/>
          <w:color w:val="000000"/>
          <w:sz w:val="22"/>
          <w:szCs w:val="22"/>
          <w:lang w:val="ka-GE"/>
        </w:rPr>
        <w:t xml:space="preserve">) და </w:t>
      </w:r>
      <w:r w:rsidRPr="0083515C">
        <w:rPr>
          <w:bCs/>
          <w:i/>
          <w:iCs/>
          <w:color w:val="000000"/>
          <w:sz w:val="22"/>
          <w:szCs w:val="22"/>
          <w:lang w:val="ka-GE"/>
        </w:rPr>
        <w:t xml:space="preserve">(ii) </w:t>
      </w:r>
      <w:r w:rsidRPr="0083515C">
        <w:rPr>
          <w:rFonts w:ascii="Sylfaen" w:hAnsi="Sylfaen"/>
          <w:bCs/>
          <w:iCs/>
          <w:color w:val="000000"/>
          <w:sz w:val="22"/>
          <w:szCs w:val="22"/>
          <w:lang w:val="ka-GE"/>
        </w:rPr>
        <w:t xml:space="preserve">თამბაქოსთან დაკავშირებული პირდაპირი და </w:t>
      </w:r>
      <w:r w:rsidR="00C34538">
        <w:rPr>
          <w:rFonts w:ascii="Sylfaen" w:hAnsi="Sylfaen"/>
          <w:bCs/>
          <w:iCs/>
          <w:color w:val="000000"/>
          <w:sz w:val="22"/>
          <w:szCs w:val="22"/>
          <w:lang w:val="ka-GE"/>
        </w:rPr>
        <w:t>ირიბი/</w:t>
      </w:r>
      <w:r w:rsidRPr="0083515C">
        <w:rPr>
          <w:rFonts w:ascii="Sylfaen" w:hAnsi="Sylfaen"/>
          <w:bCs/>
          <w:iCs/>
          <w:color w:val="000000"/>
          <w:sz w:val="22"/>
          <w:szCs w:val="22"/>
          <w:lang w:val="ka-GE"/>
        </w:rPr>
        <w:t xml:space="preserve">არაპირდაპირი ხარჯების შემცირებას 15 წლის </w:t>
      </w:r>
      <w:r w:rsidRPr="0083515C">
        <w:rPr>
          <w:rFonts w:ascii="Sylfaen" w:hAnsi="Sylfaen"/>
          <w:bCs/>
          <w:iCs/>
          <w:color w:val="000000"/>
          <w:sz w:val="22"/>
          <w:szCs w:val="22"/>
          <w:lang w:val="ka-GE"/>
        </w:rPr>
        <w:lastRenderedPageBreak/>
        <w:t xml:space="preserve">განმავლობაში. </w:t>
      </w:r>
      <w:r w:rsidR="009B671D">
        <w:rPr>
          <w:rFonts w:ascii="Sylfaen" w:hAnsi="Sylfaen"/>
          <w:bCs/>
          <w:iCs/>
          <w:color w:val="000000"/>
          <w:sz w:val="22"/>
          <w:szCs w:val="22"/>
          <w:lang w:val="ka-GE"/>
        </w:rPr>
        <w:t xml:space="preserve">აღნიშნული ოთხი </w:t>
      </w:r>
      <w:r w:rsidRPr="0083515C">
        <w:rPr>
          <w:rFonts w:ascii="Sylfaen" w:hAnsi="Sylfaen"/>
          <w:bCs/>
          <w:iCs/>
          <w:color w:val="000000"/>
          <w:sz w:val="22"/>
          <w:szCs w:val="22"/>
          <w:lang w:val="ka-GE"/>
        </w:rPr>
        <w:t xml:space="preserve"> ინტერვენცია/პოლიტიკ</w:t>
      </w:r>
      <w:r w:rsidR="009B671D">
        <w:rPr>
          <w:rFonts w:ascii="Sylfaen" w:hAnsi="Sylfaen"/>
          <w:bCs/>
          <w:iCs/>
          <w:color w:val="000000"/>
          <w:sz w:val="22"/>
          <w:szCs w:val="22"/>
          <w:lang w:val="ka-GE"/>
        </w:rPr>
        <w:t xml:space="preserve">ის აღსრულების ხარჯები </w:t>
      </w:r>
      <w:r w:rsidRPr="0083515C">
        <w:rPr>
          <w:rStyle w:val="FootnoteReference"/>
          <w:iCs/>
          <w:color w:val="000000"/>
          <w:lang w:val="ka-GE"/>
        </w:rPr>
        <w:footnoteReference w:id="10"/>
      </w:r>
      <w:r w:rsidRPr="0083515C">
        <w:rPr>
          <w:rFonts w:ascii="Sylfaen" w:hAnsi="Sylfaen"/>
          <w:bCs/>
          <w:iCs/>
          <w:color w:val="000000"/>
          <w:sz w:val="22"/>
          <w:szCs w:val="22"/>
          <w:lang w:val="ka-GE"/>
        </w:rPr>
        <w:t xml:space="preserve"> 5 და 15 წლის შემდე</w:t>
      </w:r>
      <w:r w:rsidR="009B671D">
        <w:rPr>
          <w:rFonts w:ascii="Sylfaen" w:hAnsi="Sylfaen"/>
          <w:bCs/>
          <w:iCs/>
          <w:color w:val="000000"/>
          <w:sz w:val="22"/>
          <w:szCs w:val="22"/>
          <w:lang w:val="ka-GE"/>
        </w:rPr>
        <w:t xml:space="preserve">გ მოცემულია დიაგრამა 4-ში: </w:t>
      </w:r>
      <w:r w:rsidRPr="0083515C">
        <w:rPr>
          <w:rFonts w:ascii="Sylfaen" w:hAnsi="Sylfaen"/>
          <w:bCs/>
          <w:iCs/>
          <w:color w:val="000000"/>
          <w:sz w:val="22"/>
          <w:szCs w:val="22"/>
          <w:lang w:val="ka-GE"/>
        </w:rPr>
        <w:t xml:space="preserve">: </w:t>
      </w:r>
    </w:p>
    <w:p w14:paraId="7AB46CB0" w14:textId="32DEFC85" w:rsidR="009B671D" w:rsidRDefault="009B671D" w:rsidP="000B67E7">
      <w:pPr>
        <w:pStyle w:val="Caption"/>
        <w:keepNext/>
      </w:pPr>
    </w:p>
    <w:p w14:paraId="76BAA1E8" w14:textId="2F8A5787" w:rsidR="008C6168" w:rsidRPr="000A1D9E" w:rsidRDefault="009B671D" w:rsidP="009B671D">
      <w:pPr>
        <w:pStyle w:val="Caption"/>
        <w:rPr>
          <w:rFonts w:ascii="Sylfaen" w:hAnsi="Sylfaen"/>
          <w:b/>
          <w:bCs/>
          <w:iCs w:val="0"/>
          <w:color w:val="808080" w:themeColor="background1" w:themeShade="80"/>
          <w:sz w:val="24"/>
          <w:szCs w:val="24"/>
          <w:lang w:val="ka-GE"/>
        </w:rPr>
      </w:pPr>
      <w:bookmarkStart w:id="19" w:name="_Toc509505648"/>
      <w:r w:rsidRPr="000A1D9E">
        <w:rPr>
          <w:rFonts w:ascii="Sylfaen" w:hAnsi="Sylfaen"/>
          <w:b/>
          <w:color w:val="808080" w:themeColor="background1" w:themeShade="80"/>
          <w:sz w:val="20"/>
          <w:szCs w:val="20"/>
          <w:lang w:val="ka-GE"/>
        </w:rPr>
        <w:t xml:space="preserve">დიაგრამა </w:t>
      </w:r>
      <w:r w:rsidRPr="000A1D9E">
        <w:rPr>
          <w:rFonts w:ascii="Sylfaen" w:hAnsi="Sylfaen"/>
          <w:b/>
          <w:color w:val="808080" w:themeColor="background1" w:themeShade="80"/>
          <w:sz w:val="20"/>
          <w:szCs w:val="20"/>
          <w:lang w:val="ka-GE"/>
        </w:rPr>
        <w:fldChar w:fldCharType="begin"/>
      </w:r>
      <w:r w:rsidRPr="000A1D9E">
        <w:rPr>
          <w:rFonts w:ascii="Sylfaen" w:hAnsi="Sylfaen"/>
          <w:b/>
          <w:color w:val="808080" w:themeColor="background1" w:themeShade="80"/>
          <w:sz w:val="20"/>
          <w:szCs w:val="20"/>
          <w:lang w:val="ka-GE"/>
        </w:rPr>
        <w:instrText xml:space="preserve"> SEQ დიაგრამა \* ARABIC </w:instrText>
      </w:r>
      <w:r w:rsidRPr="000A1D9E">
        <w:rPr>
          <w:rFonts w:ascii="Sylfaen" w:hAnsi="Sylfaen"/>
          <w:b/>
          <w:color w:val="808080" w:themeColor="background1" w:themeShade="80"/>
          <w:sz w:val="20"/>
          <w:szCs w:val="20"/>
          <w:lang w:val="ka-GE"/>
        </w:rPr>
        <w:fldChar w:fldCharType="separate"/>
      </w:r>
      <w:r w:rsidRPr="000A1D9E">
        <w:rPr>
          <w:rFonts w:ascii="Sylfaen" w:hAnsi="Sylfaen"/>
          <w:b/>
          <w:color w:val="808080" w:themeColor="background1" w:themeShade="80"/>
          <w:sz w:val="20"/>
          <w:szCs w:val="20"/>
          <w:lang w:val="ka-GE"/>
        </w:rPr>
        <w:t>4</w:t>
      </w:r>
      <w:r w:rsidRPr="000A1D9E">
        <w:rPr>
          <w:rFonts w:ascii="Sylfaen" w:hAnsi="Sylfaen"/>
          <w:b/>
          <w:color w:val="808080" w:themeColor="background1" w:themeShade="80"/>
          <w:sz w:val="20"/>
          <w:szCs w:val="20"/>
          <w:lang w:val="ka-GE"/>
        </w:rPr>
        <w:fldChar w:fldCharType="end"/>
      </w:r>
      <w:r w:rsidRPr="000A1D9E">
        <w:rPr>
          <w:b/>
          <w:color w:val="808080" w:themeColor="background1" w:themeShade="80"/>
          <w:sz w:val="20"/>
          <w:szCs w:val="20"/>
          <w:lang w:val="ka-GE"/>
        </w:rPr>
        <w:t xml:space="preserve"> </w:t>
      </w:r>
      <w:r w:rsidRPr="000A1D9E">
        <w:rPr>
          <w:rFonts w:ascii="Sylfaen" w:hAnsi="Sylfaen"/>
          <w:b/>
          <w:color w:val="808080" w:themeColor="background1" w:themeShade="80"/>
          <w:sz w:val="20"/>
          <w:szCs w:val="20"/>
          <w:lang w:val="ka-GE"/>
        </w:rPr>
        <w:t>შერჩეული ინტერვენცი</w:t>
      </w:r>
      <w:r w:rsidR="00B87D55" w:rsidRPr="000A1D9E">
        <w:rPr>
          <w:rFonts w:ascii="Sylfaen" w:hAnsi="Sylfaen"/>
          <w:b/>
          <w:color w:val="808080" w:themeColor="background1" w:themeShade="80"/>
          <w:sz w:val="20"/>
          <w:szCs w:val="20"/>
          <w:lang w:val="ka-GE"/>
        </w:rPr>
        <w:t>ი</w:t>
      </w:r>
      <w:r w:rsidRPr="000A1D9E">
        <w:rPr>
          <w:rFonts w:ascii="Sylfaen" w:hAnsi="Sylfaen"/>
          <w:b/>
          <w:color w:val="808080" w:themeColor="background1" w:themeShade="80"/>
          <w:sz w:val="20"/>
          <w:szCs w:val="20"/>
          <w:lang w:val="ka-GE"/>
        </w:rPr>
        <w:t>ბის განხორციელების ხარჯების შეფასება</w:t>
      </w:r>
      <w:bookmarkEnd w:id="19"/>
    </w:p>
    <w:tbl>
      <w:tblPr>
        <w:tblW w:w="972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3839"/>
        <w:gridCol w:w="3001"/>
        <w:gridCol w:w="2880"/>
      </w:tblGrid>
      <w:tr w:rsidR="008C6168" w:rsidRPr="00C96603" w14:paraId="0292947E" w14:textId="77777777" w:rsidTr="00C96603">
        <w:trPr>
          <w:trHeight w:val="951"/>
        </w:trPr>
        <w:tc>
          <w:tcPr>
            <w:tcW w:w="0" w:type="auto"/>
            <w:shd w:val="clear" w:color="auto" w:fill="008080"/>
            <w:vAlign w:val="center"/>
            <w:hideMark/>
          </w:tcPr>
          <w:p w14:paraId="70E24454" w14:textId="77777777" w:rsidR="008C6168" w:rsidRPr="00C96603" w:rsidRDefault="008C6168" w:rsidP="00C96603">
            <w:pPr>
              <w:jc w:val="center"/>
              <w:rPr>
                <w:bCs/>
                <w:iCs/>
                <w:color w:val="FFFFFF"/>
                <w:lang w:val="ka-GE"/>
              </w:rPr>
            </w:pPr>
            <w:r w:rsidRPr="00C96603">
              <w:rPr>
                <w:b/>
                <w:bCs/>
                <w:iCs/>
                <w:color w:val="FFFFFF"/>
                <w:lang w:val="ka-GE"/>
              </w:rPr>
              <w:t>WHO FCTC</w:t>
            </w:r>
            <w:r w:rsidRPr="00C96603">
              <w:rPr>
                <w:rFonts w:ascii="Sylfaen" w:hAnsi="Sylfaen"/>
                <w:b/>
                <w:bCs/>
                <w:iCs/>
                <w:color w:val="FFFFFF"/>
                <w:lang w:val="ka-GE"/>
              </w:rPr>
              <w:t>-ის ოთხი პრიორიტეტული ინტერვენციის პაკეტი</w:t>
            </w:r>
          </w:p>
        </w:tc>
        <w:tc>
          <w:tcPr>
            <w:tcW w:w="3001" w:type="dxa"/>
            <w:shd w:val="clear" w:color="auto" w:fill="008080"/>
            <w:vAlign w:val="center"/>
          </w:tcPr>
          <w:p w14:paraId="33643EE1" w14:textId="77777777" w:rsidR="008C6168" w:rsidRPr="00C96603" w:rsidRDefault="008C6168" w:rsidP="00C96603">
            <w:pPr>
              <w:jc w:val="center"/>
              <w:rPr>
                <w:b/>
                <w:bCs/>
                <w:iCs/>
                <w:color w:val="FFFFFF"/>
                <w:lang w:val="ka-GE"/>
              </w:rPr>
            </w:pPr>
            <w:r w:rsidRPr="00C96603">
              <w:rPr>
                <w:rFonts w:ascii="Sylfaen" w:hAnsi="Sylfaen" w:cs="Sylfaen"/>
                <w:b/>
                <w:bCs/>
                <w:iCs/>
                <w:color w:val="FFFFFF"/>
                <w:lang w:val="ka-GE"/>
              </w:rPr>
              <w:t>ინტერვენციის შეფასებული ხარჯები პირველ</w:t>
            </w:r>
            <w:r w:rsidRPr="00C96603">
              <w:rPr>
                <w:b/>
                <w:bCs/>
                <w:iCs/>
                <w:color w:val="FFFFFF"/>
                <w:lang w:val="ka-GE"/>
              </w:rPr>
              <w:t xml:space="preserve"> 5 </w:t>
            </w:r>
            <w:r w:rsidRPr="00C96603">
              <w:rPr>
                <w:rFonts w:ascii="Sylfaen" w:hAnsi="Sylfaen" w:cs="Sylfaen"/>
                <w:b/>
                <w:bCs/>
                <w:iCs/>
                <w:color w:val="FFFFFF"/>
                <w:lang w:val="ka-GE"/>
              </w:rPr>
              <w:t>წელიწადში</w:t>
            </w:r>
            <w:r w:rsidRPr="00C96603">
              <w:rPr>
                <w:b/>
                <w:bCs/>
                <w:iCs/>
                <w:color w:val="FFFFFF"/>
                <w:lang w:val="ka-GE"/>
              </w:rPr>
              <w:t xml:space="preserve"> (</w:t>
            </w:r>
            <w:r w:rsidRPr="00C96603">
              <w:rPr>
                <w:rFonts w:ascii="Sylfaen" w:hAnsi="Sylfaen" w:cs="Sylfaen"/>
                <w:b/>
                <w:bCs/>
                <w:iCs/>
                <w:color w:val="FFFFFF"/>
                <w:lang w:val="ka-GE"/>
              </w:rPr>
              <w:t>მილიონი</w:t>
            </w:r>
            <w:r w:rsidRPr="00C96603">
              <w:rPr>
                <w:b/>
                <w:bCs/>
                <w:iCs/>
                <w:color w:val="FFFFFF"/>
                <w:lang w:val="ka-GE"/>
              </w:rPr>
              <w:t>) *</w:t>
            </w:r>
          </w:p>
        </w:tc>
        <w:tc>
          <w:tcPr>
            <w:tcW w:w="2880" w:type="dxa"/>
            <w:shd w:val="clear" w:color="auto" w:fill="008080"/>
            <w:vAlign w:val="center"/>
          </w:tcPr>
          <w:p w14:paraId="27CD1B07" w14:textId="77777777" w:rsidR="008C6168" w:rsidRPr="00C96603" w:rsidRDefault="008C6168" w:rsidP="00C96603">
            <w:pPr>
              <w:jc w:val="center"/>
              <w:rPr>
                <w:b/>
                <w:bCs/>
                <w:iCs/>
                <w:color w:val="FFFFFF"/>
                <w:lang w:val="ka-GE"/>
              </w:rPr>
            </w:pPr>
            <w:r w:rsidRPr="00C96603">
              <w:rPr>
                <w:rFonts w:ascii="Sylfaen" w:hAnsi="Sylfaen" w:cs="Sylfaen"/>
                <w:b/>
                <w:bCs/>
                <w:iCs/>
                <w:color w:val="FFFFFF"/>
                <w:lang w:val="ka-GE"/>
              </w:rPr>
              <w:t>ინტერვენციის შეფასებული ხარჯები 15 წლის შემდეგ</w:t>
            </w:r>
            <w:r w:rsidRPr="00C96603">
              <w:rPr>
                <w:b/>
                <w:bCs/>
                <w:iCs/>
                <w:color w:val="FFFFFF"/>
                <w:lang w:val="ka-GE"/>
              </w:rPr>
              <w:t xml:space="preserve"> (</w:t>
            </w:r>
            <w:r w:rsidRPr="00C96603">
              <w:rPr>
                <w:rFonts w:ascii="Sylfaen" w:hAnsi="Sylfaen" w:cs="Sylfaen"/>
                <w:b/>
                <w:bCs/>
                <w:iCs/>
                <w:color w:val="FFFFFF"/>
                <w:lang w:val="ka-GE"/>
              </w:rPr>
              <w:t>მილიონი</w:t>
            </w:r>
            <w:r w:rsidRPr="00C96603">
              <w:rPr>
                <w:b/>
                <w:bCs/>
                <w:iCs/>
                <w:color w:val="FFFFFF"/>
                <w:lang w:val="ka-GE"/>
              </w:rPr>
              <w:t>) *</w:t>
            </w:r>
          </w:p>
        </w:tc>
      </w:tr>
      <w:tr w:rsidR="008C6168" w:rsidRPr="00C96603" w14:paraId="73F5F703" w14:textId="77777777" w:rsidTr="00C96603">
        <w:trPr>
          <w:trHeight w:val="449"/>
        </w:trPr>
        <w:tc>
          <w:tcPr>
            <w:tcW w:w="0" w:type="auto"/>
            <w:shd w:val="clear" w:color="auto" w:fill="E8E8E8"/>
            <w:vAlign w:val="center"/>
            <w:hideMark/>
          </w:tcPr>
          <w:p w14:paraId="4C575B0C" w14:textId="77777777" w:rsidR="008C6168" w:rsidRPr="00C96603" w:rsidRDefault="008C6168" w:rsidP="00C96603">
            <w:pPr>
              <w:jc w:val="center"/>
              <w:rPr>
                <w:bCs/>
                <w:iCs/>
                <w:color w:val="000000"/>
                <w:lang w:val="ka-GE"/>
              </w:rPr>
            </w:pPr>
            <w:r w:rsidRPr="00C96603">
              <w:rPr>
                <w:rFonts w:ascii="Sylfaen" w:hAnsi="Sylfaen"/>
                <w:color w:val="000000"/>
                <w:lang w:val="ka-GE"/>
              </w:rPr>
              <w:t>თამბაქოზე გადასახადების მატება</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.6)</w:t>
            </w:r>
          </w:p>
        </w:tc>
        <w:tc>
          <w:tcPr>
            <w:tcW w:w="3001" w:type="dxa"/>
            <w:shd w:val="clear" w:color="auto" w:fill="E8E8E8"/>
            <w:vAlign w:val="center"/>
          </w:tcPr>
          <w:p w14:paraId="4E4CBAD2" w14:textId="77777777" w:rsidR="008C6168" w:rsidRPr="00C96603" w:rsidRDefault="008C6168" w:rsidP="00C96603">
            <w:pPr>
              <w:spacing w:after="0" w:line="240" w:lineRule="auto"/>
              <w:jc w:val="center"/>
              <w:rPr>
                <w:lang w:val="ka-GE"/>
              </w:rPr>
            </w:pPr>
            <w:r w:rsidRPr="00C96603">
              <w:rPr>
                <w:lang w:val="ka-GE"/>
              </w:rPr>
              <w:t>GEL 1</w:t>
            </w:r>
          </w:p>
        </w:tc>
        <w:tc>
          <w:tcPr>
            <w:tcW w:w="2880" w:type="dxa"/>
            <w:shd w:val="clear" w:color="auto" w:fill="E8E8E8"/>
            <w:vAlign w:val="center"/>
          </w:tcPr>
          <w:p w14:paraId="70A7E480" w14:textId="77777777" w:rsidR="008C6168" w:rsidRPr="00C96603" w:rsidRDefault="008C6168" w:rsidP="00C96603">
            <w:pPr>
              <w:spacing w:after="0" w:line="240" w:lineRule="auto"/>
              <w:jc w:val="center"/>
              <w:rPr>
                <w:color w:val="FFF2CC"/>
                <w:lang w:val="ka-GE"/>
              </w:rPr>
            </w:pPr>
            <w:r w:rsidRPr="00C96603">
              <w:rPr>
                <w:lang w:val="ka-GE"/>
              </w:rPr>
              <w:t>GEL 2.5</w:t>
            </w:r>
          </w:p>
        </w:tc>
      </w:tr>
      <w:tr w:rsidR="008C6168" w:rsidRPr="00C96603" w14:paraId="3F526C2E" w14:textId="77777777" w:rsidTr="00C96603">
        <w:trPr>
          <w:trHeight w:val="503"/>
        </w:trPr>
        <w:tc>
          <w:tcPr>
            <w:tcW w:w="0" w:type="auto"/>
            <w:shd w:val="clear" w:color="auto" w:fill="E8E8E8"/>
            <w:vAlign w:val="center"/>
            <w:hideMark/>
          </w:tcPr>
          <w:p w14:paraId="3E121950" w14:textId="77777777" w:rsidR="008C6168" w:rsidRPr="00C96603" w:rsidRDefault="008C6168" w:rsidP="00C96603">
            <w:pPr>
              <w:jc w:val="center"/>
              <w:rPr>
                <w:bCs/>
                <w:iCs/>
                <w:color w:val="000000"/>
                <w:lang w:val="ka-GE"/>
              </w:rPr>
            </w:pPr>
            <w:r w:rsidRPr="00C96603">
              <w:rPr>
                <w:rFonts w:ascii="Sylfaen" w:hAnsi="Sylfaen"/>
                <w:color w:val="000000"/>
                <w:lang w:val="ka-GE"/>
              </w:rPr>
              <w:t>პოლიტიკა თამბაქოს კვამლის გარეშე</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.8)</w:t>
            </w:r>
          </w:p>
        </w:tc>
        <w:tc>
          <w:tcPr>
            <w:tcW w:w="3001" w:type="dxa"/>
            <w:shd w:val="clear" w:color="auto" w:fill="E8E8E8"/>
            <w:vAlign w:val="center"/>
          </w:tcPr>
          <w:p w14:paraId="5761E934" w14:textId="77777777" w:rsidR="008C6168" w:rsidRPr="00C96603" w:rsidRDefault="008C6168" w:rsidP="00C96603">
            <w:pPr>
              <w:spacing w:after="0" w:line="240" w:lineRule="auto"/>
              <w:jc w:val="center"/>
              <w:rPr>
                <w:lang w:val="ka-GE"/>
              </w:rPr>
            </w:pPr>
            <w:r w:rsidRPr="00C96603">
              <w:rPr>
                <w:lang w:val="ka-GE"/>
              </w:rPr>
              <w:t>GEL 1.8</w:t>
            </w:r>
          </w:p>
        </w:tc>
        <w:tc>
          <w:tcPr>
            <w:tcW w:w="2880" w:type="dxa"/>
            <w:shd w:val="clear" w:color="auto" w:fill="E8E8E8"/>
            <w:vAlign w:val="center"/>
          </w:tcPr>
          <w:p w14:paraId="623C533E" w14:textId="77777777" w:rsidR="008C6168" w:rsidRPr="00C96603" w:rsidRDefault="008C6168" w:rsidP="00C96603">
            <w:pPr>
              <w:spacing w:after="0" w:line="240" w:lineRule="auto"/>
              <w:jc w:val="center"/>
              <w:rPr>
                <w:lang w:val="ka-GE"/>
              </w:rPr>
            </w:pPr>
            <w:r w:rsidRPr="00C96603">
              <w:rPr>
                <w:lang w:val="ka-GE"/>
              </w:rPr>
              <w:t>GEL 3.6</w:t>
            </w:r>
          </w:p>
        </w:tc>
      </w:tr>
      <w:tr w:rsidR="008C6168" w:rsidRPr="00C96603" w14:paraId="1826BC3F" w14:textId="77777777" w:rsidTr="00C96603">
        <w:trPr>
          <w:trHeight w:val="404"/>
        </w:trPr>
        <w:tc>
          <w:tcPr>
            <w:tcW w:w="0" w:type="auto"/>
            <w:shd w:val="clear" w:color="auto" w:fill="E8E8E8"/>
            <w:vAlign w:val="center"/>
            <w:hideMark/>
          </w:tcPr>
          <w:p w14:paraId="580D07D0" w14:textId="694CAE62" w:rsidR="008C6168" w:rsidRPr="00C96603" w:rsidRDefault="00B87D55" w:rsidP="00C96603">
            <w:pPr>
              <w:jc w:val="center"/>
              <w:rPr>
                <w:bCs/>
                <w:iCs/>
                <w:color w:val="000000"/>
                <w:lang w:val="ka-GE"/>
              </w:rPr>
            </w:pPr>
            <w:r>
              <w:rPr>
                <w:rFonts w:ascii="Sylfaen" w:hAnsi="Sylfaen"/>
                <w:color w:val="000000"/>
                <w:lang w:val="ka-GE"/>
              </w:rPr>
              <w:t>მარკეტინგის</w:t>
            </w:r>
            <w:r w:rsidR="008C6168" w:rsidRPr="00C96603">
              <w:rPr>
                <w:rFonts w:ascii="Sylfaen" w:hAnsi="Sylfaen"/>
                <w:color w:val="000000"/>
                <w:lang w:val="ka-GE"/>
              </w:rPr>
              <w:t xml:space="preserve"> აკრძალვა</w:t>
            </w:r>
            <w:r w:rsidR="008C6168" w:rsidRPr="00C96603">
              <w:rPr>
                <w:color w:val="000000"/>
                <w:lang w:val="ka-GE"/>
              </w:rPr>
              <w:t xml:space="preserve"> (FCTC </w:t>
            </w:r>
            <w:r w:rsidR="008C6168" w:rsidRPr="00C96603">
              <w:rPr>
                <w:rFonts w:ascii="Sylfaen" w:hAnsi="Sylfaen"/>
                <w:color w:val="000000"/>
                <w:lang w:val="ka-GE"/>
              </w:rPr>
              <w:t>მუხ</w:t>
            </w:r>
            <w:r w:rsidR="008C6168" w:rsidRPr="00C96603">
              <w:rPr>
                <w:color w:val="000000"/>
                <w:lang w:val="ka-GE"/>
              </w:rPr>
              <w:t>. 11)</w:t>
            </w:r>
          </w:p>
        </w:tc>
        <w:tc>
          <w:tcPr>
            <w:tcW w:w="3001" w:type="dxa"/>
            <w:shd w:val="clear" w:color="auto" w:fill="E8E8E8"/>
            <w:vAlign w:val="center"/>
          </w:tcPr>
          <w:p w14:paraId="06F18E02" w14:textId="77777777" w:rsidR="008C6168" w:rsidRPr="00C96603" w:rsidRDefault="008C6168" w:rsidP="00C96603">
            <w:pPr>
              <w:spacing w:after="0" w:line="240" w:lineRule="auto"/>
              <w:jc w:val="center"/>
              <w:rPr>
                <w:lang w:val="ka-GE"/>
              </w:rPr>
            </w:pPr>
            <w:r w:rsidRPr="00C96603">
              <w:rPr>
                <w:lang w:val="ka-GE"/>
              </w:rPr>
              <w:t>GEL 0.9</w:t>
            </w:r>
          </w:p>
        </w:tc>
        <w:tc>
          <w:tcPr>
            <w:tcW w:w="2880" w:type="dxa"/>
            <w:shd w:val="clear" w:color="auto" w:fill="E8E8E8"/>
            <w:vAlign w:val="center"/>
          </w:tcPr>
          <w:p w14:paraId="7BE1953A" w14:textId="77777777" w:rsidR="008C6168" w:rsidRPr="00C96603" w:rsidRDefault="008C6168" w:rsidP="00C96603">
            <w:pPr>
              <w:spacing w:after="0" w:line="240" w:lineRule="auto"/>
              <w:jc w:val="center"/>
              <w:rPr>
                <w:lang w:val="ka-GE"/>
              </w:rPr>
            </w:pPr>
            <w:r w:rsidRPr="00C96603">
              <w:rPr>
                <w:lang w:val="ka-GE"/>
              </w:rPr>
              <w:t>GEL 1.9</w:t>
            </w:r>
          </w:p>
        </w:tc>
      </w:tr>
      <w:tr w:rsidR="008C6168" w:rsidRPr="00C96603" w14:paraId="58F51D90" w14:textId="77777777" w:rsidTr="00C96603">
        <w:trPr>
          <w:trHeight w:val="152"/>
        </w:trPr>
        <w:tc>
          <w:tcPr>
            <w:tcW w:w="0" w:type="auto"/>
            <w:shd w:val="clear" w:color="auto" w:fill="E8E8E8"/>
            <w:vAlign w:val="center"/>
            <w:hideMark/>
          </w:tcPr>
          <w:p w14:paraId="21107F33" w14:textId="77777777" w:rsidR="008C6168" w:rsidRPr="00C96603" w:rsidRDefault="008C6168" w:rsidP="00C96603">
            <w:pPr>
              <w:jc w:val="center"/>
              <w:rPr>
                <w:bCs/>
                <w:iCs/>
                <w:color w:val="000000"/>
                <w:lang w:val="ka-GE"/>
              </w:rPr>
            </w:pPr>
            <w:r w:rsidRPr="00C96603">
              <w:rPr>
                <w:rFonts w:ascii="Sylfaen" w:hAnsi="Sylfaen" w:cs="Sylfaen"/>
                <w:color w:val="000000"/>
                <w:lang w:val="ka-GE"/>
              </w:rPr>
              <w:t>მარკირება</w:t>
            </w:r>
            <w:r w:rsidRPr="00C96603">
              <w:rPr>
                <w:color w:val="000000"/>
                <w:lang w:val="ka-GE"/>
              </w:rPr>
              <w:t xml:space="preserve"> </w:t>
            </w:r>
            <w:r w:rsidRPr="00C96603">
              <w:rPr>
                <w:rFonts w:ascii="Sylfaen" w:hAnsi="Sylfaen" w:cs="Sylfaen"/>
                <w:color w:val="000000"/>
                <w:lang w:val="ka-GE"/>
              </w:rPr>
              <w:t>და</w:t>
            </w:r>
            <w:r w:rsidRPr="00C96603">
              <w:rPr>
                <w:color w:val="000000"/>
                <w:lang w:val="ka-GE"/>
              </w:rPr>
              <w:t xml:space="preserve"> </w:t>
            </w:r>
            <w:r w:rsidRPr="00C96603">
              <w:rPr>
                <w:rFonts w:ascii="Sylfaen" w:hAnsi="Sylfaen" w:cs="Sylfaen"/>
                <w:color w:val="000000"/>
                <w:lang w:val="ka-GE"/>
              </w:rPr>
              <w:t>შეფუთვა</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.13)</w:t>
            </w:r>
          </w:p>
        </w:tc>
        <w:tc>
          <w:tcPr>
            <w:tcW w:w="3001" w:type="dxa"/>
            <w:shd w:val="clear" w:color="auto" w:fill="E8E8E8"/>
            <w:vAlign w:val="center"/>
          </w:tcPr>
          <w:p w14:paraId="10EC97DB" w14:textId="77777777" w:rsidR="008C6168" w:rsidRPr="00C96603" w:rsidRDefault="008C6168" w:rsidP="00C96603">
            <w:pPr>
              <w:spacing w:after="0" w:line="240" w:lineRule="auto"/>
              <w:jc w:val="center"/>
              <w:rPr>
                <w:lang w:val="ka-GE"/>
              </w:rPr>
            </w:pPr>
            <w:r w:rsidRPr="00C96603">
              <w:rPr>
                <w:lang w:val="ka-GE"/>
              </w:rPr>
              <w:t>GEL 0.9</w:t>
            </w:r>
          </w:p>
        </w:tc>
        <w:tc>
          <w:tcPr>
            <w:tcW w:w="2880" w:type="dxa"/>
            <w:shd w:val="clear" w:color="auto" w:fill="E8E8E8"/>
            <w:vAlign w:val="center"/>
          </w:tcPr>
          <w:p w14:paraId="5F8A553E" w14:textId="77777777" w:rsidR="008C6168" w:rsidRPr="00C96603" w:rsidRDefault="008C6168" w:rsidP="00C96603">
            <w:pPr>
              <w:spacing w:after="0" w:line="240" w:lineRule="auto"/>
              <w:jc w:val="center"/>
              <w:rPr>
                <w:lang w:val="ka-GE"/>
              </w:rPr>
            </w:pPr>
            <w:r w:rsidRPr="00C96603">
              <w:rPr>
                <w:lang w:val="ka-GE"/>
              </w:rPr>
              <w:t>GEL 1.8</w:t>
            </w:r>
          </w:p>
        </w:tc>
      </w:tr>
      <w:tr w:rsidR="008C6168" w:rsidRPr="00C96603" w14:paraId="4495D6CF" w14:textId="77777777" w:rsidTr="00C96603">
        <w:trPr>
          <w:trHeight w:val="152"/>
        </w:trPr>
        <w:tc>
          <w:tcPr>
            <w:tcW w:w="0" w:type="auto"/>
            <w:shd w:val="clear" w:color="auto" w:fill="E8E8E8"/>
            <w:vAlign w:val="center"/>
          </w:tcPr>
          <w:p w14:paraId="4E7C08AF" w14:textId="77777777" w:rsidR="008C6168" w:rsidRPr="00C96603" w:rsidRDefault="008C6168" w:rsidP="00C96603">
            <w:pPr>
              <w:jc w:val="center"/>
              <w:rPr>
                <w:b/>
                <w:bCs/>
                <w:iCs/>
                <w:color w:val="000000"/>
                <w:lang w:val="ka-GE"/>
              </w:rPr>
            </w:pPr>
            <w:r w:rsidRPr="00C96603">
              <w:rPr>
                <w:rFonts w:ascii="Sylfaen" w:hAnsi="Sylfaen"/>
                <w:b/>
                <w:bCs/>
                <w:color w:val="000000"/>
                <w:lang w:val="ka-GE"/>
              </w:rPr>
              <w:t>ყველა ინტერვენცია კომბინირებულად</w:t>
            </w:r>
          </w:p>
        </w:tc>
        <w:tc>
          <w:tcPr>
            <w:tcW w:w="3001" w:type="dxa"/>
            <w:shd w:val="clear" w:color="auto" w:fill="E8E8E8"/>
            <w:vAlign w:val="center"/>
          </w:tcPr>
          <w:p w14:paraId="07660695" w14:textId="77777777" w:rsidR="008C6168" w:rsidRPr="00C96603" w:rsidRDefault="008C6168" w:rsidP="00C96603">
            <w:pPr>
              <w:spacing w:after="0" w:line="240" w:lineRule="auto"/>
              <w:jc w:val="center"/>
              <w:rPr>
                <w:b/>
                <w:color w:val="000000"/>
                <w:lang w:val="ka-GE"/>
              </w:rPr>
            </w:pPr>
            <w:r w:rsidRPr="00C96603">
              <w:rPr>
                <w:b/>
                <w:color w:val="000000"/>
                <w:lang w:val="ka-GE"/>
              </w:rPr>
              <w:t>GEL 4</w:t>
            </w:r>
          </w:p>
        </w:tc>
        <w:tc>
          <w:tcPr>
            <w:tcW w:w="2880" w:type="dxa"/>
            <w:shd w:val="clear" w:color="auto" w:fill="E8E8E8"/>
            <w:vAlign w:val="center"/>
          </w:tcPr>
          <w:p w14:paraId="70172FE8" w14:textId="77777777" w:rsidR="008C6168" w:rsidRPr="00C96603" w:rsidRDefault="008C6168" w:rsidP="00C96603">
            <w:pPr>
              <w:spacing w:after="0" w:line="240" w:lineRule="auto"/>
              <w:jc w:val="center"/>
              <w:rPr>
                <w:b/>
                <w:color w:val="000000"/>
                <w:lang w:val="ka-GE"/>
              </w:rPr>
            </w:pPr>
            <w:r w:rsidRPr="00C96603">
              <w:rPr>
                <w:b/>
                <w:color w:val="000000"/>
                <w:lang w:val="ka-GE"/>
              </w:rPr>
              <w:t>GEL 10</w:t>
            </w:r>
          </w:p>
        </w:tc>
      </w:tr>
      <w:tr w:rsidR="008C6168" w:rsidRPr="00C96603" w14:paraId="20A14FF6" w14:textId="77777777" w:rsidTr="00C96603">
        <w:trPr>
          <w:trHeight w:val="593"/>
        </w:trPr>
        <w:tc>
          <w:tcPr>
            <w:tcW w:w="9720" w:type="dxa"/>
            <w:gridSpan w:val="3"/>
            <w:shd w:val="clear" w:color="auto" w:fill="E8E8E8"/>
            <w:vAlign w:val="center"/>
          </w:tcPr>
          <w:p w14:paraId="435EA308" w14:textId="7023871A" w:rsidR="008C6168" w:rsidRPr="00C96603" w:rsidRDefault="008C6168" w:rsidP="00C96603">
            <w:pPr>
              <w:jc w:val="left"/>
              <w:rPr>
                <w:rFonts w:ascii="Sylfaen" w:hAnsi="Sylfaen"/>
                <w:color w:val="000000"/>
                <w:sz w:val="18"/>
                <w:szCs w:val="18"/>
                <w:lang w:val="ka-GE"/>
              </w:rPr>
            </w:pPr>
            <w:r w:rsidRPr="00C96603">
              <w:rPr>
                <w:b/>
                <w:color w:val="000000"/>
                <w:sz w:val="18"/>
                <w:szCs w:val="18"/>
                <w:lang w:val="ka-GE"/>
              </w:rPr>
              <w:t>*</w:t>
            </w:r>
            <w:r w:rsidRPr="00C96603">
              <w:rPr>
                <w:color w:val="000000"/>
                <w:sz w:val="18"/>
                <w:szCs w:val="18"/>
                <w:lang w:val="ka-GE"/>
              </w:rPr>
              <w:t xml:space="preserve"> </w:t>
            </w:r>
            <w:r w:rsidRPr="00C96603">
              <w:rPr>
                <w:rFonts w:ascii="Sylfaen" w:hAnsi="Sylfaen"/>
                <w:color w:val="000000"/>
                <w:sz w:val="18"/>
                <w:szCs w:val="18"/>
                <w:lang w:val="ka-GE"/>
              </w:rPr>
              <w:t>თამბაქოს კონტროლის ინტერვენციის/პოლიტიკის განხორციელების ფინანსური ხარჯები მიღებული იქნა ჯან</w:t>
            </w:r>
            <w:r w:rsidR="009B671D" w:rsidRPr="00C96603">
              <w:rPr>
                <w:rFonts w:ascii="Sylfaen" w:hAnsi="Sylfaen"/>
                <w:color w:val="000000"/>
                <w:sz w:val="18"/>
                <w:szCs w:val="18"/>
                <w:lang w:val="ka-GE"/>
              </w:rPr>
              <w:t xml:space="preserve">მრთელობის </w:t>
            </w:r>
            <w:r w:rsidRPr="00C96603">
              <w:rPr>
                <w:rFonts w:ascii="Sylfaen" w:hAnsi="Sylfaen"/>
                <w:color w:val="000000"/>
                <w:sz w:val="18"/>
                <w:szCs w:val="18"/>
                <w:lang w:val="ka-GE"/>
              </w:rPr>
              <w:t xml:space="preserve"> მსოფლიო ორგანიზაციის </w:t>
            </w:r>
            <w:r w:rsidR="006F292E" w:rsidRPr="00C96603">
              <w:rPr>
                <w:rFonts w:ascii="Sylfaen" w:hAnsi="Sylfaen"/>
                <w:color w:val="000000"/>
                <w:sz w:val="18"/>
                <w:szCs w:val="18"/>
                <w:lang w:val="ka-GE"/>
              </w:rPr>
              <w:t>არაგადამდები</w:t>
            </w:r>
            <w:r w:rsidRPr="00C96603">
              <w:rPr>
                <w:rFonts w:ascii="Sylfaen" w:hAnsi="Sylfaen"/>
                <w:color w:val="000000"/>
                <w:sz w:val="18"/>
                <w:szCs w:val="18"/>
                <w:lang w:val="ka-GE"/>
              </w:rPr>
              <w:t xml:space="preserve"> დაავადებების პრევენციისა და კონტროლის (NCDs) ღირებულების დათვლის ინსტრუმენტის საშუალებით (Costing Tool). ინსტრუმენტის საშუალებით ჩვენ მივიღეთ ქვეყნის კონკრეტული ფინანსური ხარჯების შეფასებები  და ფინანსური ღირებულების მაჩვენებლები დავაზუსტეთ ინფლაციის გათვალისწინებით. FCTC საინვესტიციო შემთხვევის ანალიზისთვის გამოყენებული ყველა ფინანსური მაჩვენებელი მოცემულია </w:t>
            </w:r>
            <w:r w:rsidR="009B671D" w:rsidRPr="00C96603">
              <w:rPr>
                <w:rFonts w:ascii="Sylfaen" w:hAnsi="Sylfaen"/>
                <w:color w:val="000000"/>
                <w:sz w:val="18"/>
                <w:szCs w:val="18"/>
                <w:lang w:val="ka-GE"/>
              </w:rPr>
              <w:t xml:space="preserve">2016 წელს  </w:t>
            </w:r>
            <w:r w:rsidRPr="00C96603">
              <w:rPr>
                <w:rFonts w:ascii="Sylfaen" w:hAnsi="Sylfaen"/>
                <w:color w:val="000000"/>
                <w:sz w:val="18"/>
                <w:szCs w:val="18"/>
                <w:lang w:val="ka-GE"/>
              </w:rPr>
              <w:t>ქართული ლარ</w:t>
            </w:r>
            <w:r w:rsidR="009B671D" w:rsidRPr="00C96603">
              <w:rPr>
                <w:rFonts w:ascii="Sylfaen" w:hAnsi="Sylfaen"/>
                <w:color w:val="000000"/>
                <w:sz w:val="18"/>
                <w:szCs w:val="18"/>
                <w:lang w:val="ka-GE"/>
              </w:rPr>
              <w:t>ის კურსით</w:t>
            </w:r>
            <w:r w:rsidRPr="00C96603">
              <w:rPr>
                <w:rFonts w:ascii="Sylfaen" w:hAnsi="Sylfaen"/>
                <w:color w:val="000000"/>
                <w:sz w:val="18"/>
                <w:szCs w:val="18"/>
                <w:lang w:val="ka-GE"/>
              </w:rPr>
              <w:t>.*</w:t>
            </w:r>
          </w:p>
        </w:tc>
      </w:tr>
    </w:tbl>
    <w:p w14:paraId="678552FA" w14:textId="77777777" w:rsidR="008C6168" w:rsidRPr="00C96603" w:rsidRDefault="008C6168" w:rsidP="008C6168">
      <w:pPr>
        <w:pStyle w:val="Methods-Body"/>
        <w:rPr>
          <w:rFonts w:eastAsia="Times New Roman"/>
          <w:b/>
          <w:bCs/>
          <w:iCs/>
          <w:color w:val="000000"/>
          <w:sz w:val="22"/>
          <w:szCs w:val="22"/>
          <w:lang w:val="ka-GE"/>
        </w:rPr>
      </w:pPr>
    </w:p>
    <w:p w14:paraId="00CD2D05" w14:textId="77777777" w:rsidR="00FC4632" w:rsidRPr="000B67E7" w:rsidRDefault="008C6168" w:rsidP="00FC4632">
      <w:pPr>
        <w:pStyle w:val="Methods-Body"/>
        <w:rPr>
          <w:rFonts w:ascii="Sylfaen" w:eastAsia="Times New Roman" w:hAnsi="Sylfaen"/>
          <w:b/>
          <w:bCs/>
          <w:iCs/>
          <w:color w:val="000000"/>
          <w:sz w:val="22"/>
          <w:szCs w:val="22"/>
          <w:lang w:val="ka-GE"/>
        </w:rPr>
      </w:pPr>
      <w:r w:rsidRPr="00C96603">
        <w:rPr>
          <w:rFonts w:ascii="Sylfaen" w:eastAsia="Times New Roman" w:hAnsi="Sylfaen"/>
          <w:b/>
          <w:bCs/>
          <w:iCs/>
          <w:color w:val="000000"/>
          <w:sz w:val="22"/>
          <w:szCs w:val="22"/>
          <w:lang w:val="ka-GE"/>
        </w:rPr>
        <w:t>საფეხური</w:t>
      </w:r>
      <w:r w:rsidRPr="00C96603">
        <w:rPr>
          <w:rFonts w:eastAsia="Times New Roman"/>
          <w:b/>
          <w:bCs/>
          <w:iCs/>
          <w:color w:val="000000"/>
          <w:sz w:val="22"/>
          <w:szCs w:val="22"/>
          <w:lang w:val="ka-GE"/>
        </w:rPr>
        <w:t xml:space="preserve"> 5: </w:t>
      </w:r>
      <w:r w:rsidR="00FC4632" w:rsidRPr="00FC4632">
        <w:rPr>
          <w:rFonts w:ascii="Sylfaen" w:hAnsi="Sylfaen"/>
          <w:b/>
          <w:bCs/>
          <w:iCs/>
          <w:color w:val="000000"/>
          <w:sz w:val="22"/>
          <w:szCs w:val="22"/>
          <w:lang w:val="ka-GE"/>
        </w:rPr>
        <w:t>უკუ-ინვესტიციის გამოთვლა თამბაქოს კონტროლის ოთხი ინტერვენციის აღსრულების შემთხვევაში</w:t>
      </w:r>
      <w:r w:rsidR="00FC4632">
        <w:rPr>
          <w:rFonts w:ascii="Sylfaen" w:hAnsi="Sylfaen"/>
          <w:b/>
          <w:bCs/>
          <w:iCs/>
          <w:color w:val="000000"/>
          <w:sz w:val="22"/>
          <w:szCs w:val="22"/>
        </w:rPr>
        <w:t>.</w:t>
      </w:r>
      <w:r w:rsidR="00FC4632" w:rsidRPr="00FC4632">
        <w:rPr>
          <w:rFonts w:ascii="Sylfaen" w:hAnsi="Sylfaen"/>
          <w:b/>
          <w:bCs/>
          <w:iCs/>
          <w:color w:val="000000"/>
          <w:sz w:val="22"/>
          <w:szCs w:val="22"/>
          <w:lang w:val="ka-GE"/>
        </w:rPr>
        <w:t xml:space="preserve"> </w:t>
      </w:r>
    </w:p>
    <w:p w14:paraId="5A44D761" w14:textId="0C4ED66A" w:rsidR="008C6168" w:rsidRPr="0083515C" w:rsidRDefault="00FC4632" w:rsidP="00FC4632">
      <w:pPr>
        <w:pStyle w:val="Methods-Body"/>
        <w:rPr>
          <w:bCs/>
          <w:iCs/>
          <w:color w:val="000000"/>
          <w:sz w:val="22"/>
          <w:szCs w:val="22"/>
          <w:lang w:val="ka-GE"/>
        </w:rPr>
      </w:pPr>
      <w:r w:rsidRPr="00C96603" w:rsidDel="00FC4632">
        <w:rPr>
          <w:rFonts w:ascii="Sylfaen" w:eastAsia="Times New Roman" w:hAnsi="Sylfaen"/>
          <w:b/>
          <w:bCs/>
          <w:iCs/>
          <w:color w:val="000000"/>
          <w:sz w:val="22"/>
          <w:szCs w:val="22"/>
          <w:lang w:val="ka-GE"/>
        </w:rPr>
        <w:t xml:space="preserve"> </w:t>
      </w:r>
      <w:r w:rsidR="008C6168" w:rsidRPr="0083515C">
        <w:rPr>
          <w:bCs/>
          <w:iCs/>
          <w:color w:val="000000"/>
          <w:sz w:val="22"/>
          <w:szCs w:val="22"/>
          <w:lang w:val="ka-GE"/>
        </w:rPr>
        <w:t xml:space="preserve">ROI </w:t>
      </w:r>
      <w:r w:rsidR="008C6168" w:rsidRPr="0083515C">
        <w:rPr>
          <w:rFonts w:ascii="Sylfaen" w:hAnsi="Sylfaen"/>
          <w:bCs/>
          <w:iCs/>
          <w:color w:val="000000"/>
          <w:sz w:val="22"/>
          <w:szCs w:val="22"/>
          <w:lang w:val="ka-GE"/>
        </w:rPr>
        <w:t>დათვლილ იქნა</w:t>
      </w:r>
      <w:r w:rsidR="008C6168" w:rsidRPr="0083515C">
        <w:rPr>
          <w:bCs/>
          <w:iCs/>
          <w:color w:val="000000"/>
          <w:sz w:val="22"/>
          <w:szCs w:val="22"/>
          <w:lang w:val="ka-GE"/>
        </w:rPr>
        <w:t xml:space="preserve"> (i) </w:t>
      </w:r>
      <w:r w:rsidR="008C6168" w:rsidRPr="0083515C">
        <w:rPr>
          <w:rFonts w:ascii="Sylfaen" w:hAnsi="Sylfaen"/>
          <w:bCs/>
          <w:iCs/>
          <w:color w:val="000000"/>
          <w:sz w:val="22"/>
          <w:szCs w:val="22"/>
          <w:lang w:val="ka-GE"/>
        </w:rPr>
        <w:t>თამბაქოს კონტროლის თითოეული მოდელირებული პოლიტიკისა და ინტერვენციისთვის</w:t>
      </w:r>
      <w:r w:rsidR="008C6168" w:rsidRPr="0083515C">
        <w:rPr>
          <w:bCs/>
          <w:iCs/>
          <w:color w:val="000000"/>
          <w:sz w:val="22"/>
          <w:szCs w:val="22"/>
          <w:lang w:val="ka-GE"/>
        </w:rPr>
        <w:t xml:space="preserve">, (ii) </w:t>
      </w:r>
      <w:r w:rsidR="008C6168" w:rsidRPr="0083515C">
        <w:rPr>
          <w:rFonts w:ascii="Sylfaen" w:hAnsi="Sylfaen"/>
          <w:bCs/>
          <w:iCs/>
          <w:color w:val="000000"/>
          <w:sz w:val="22"/>
          <w:szCs w:val="22"/>
          <w:lang w:val="ka-GE"/>
        </w:rPr>
        <w:t xml:space="preserve">მთლიანი ეკონომიკური დანაკარგისთვის და </w:t>
      </w:r>
      <w:r w:rsidR="008C6168" w:rsidRPr="0083515C">
        <w:rPr>
          <w:bCs/>
          <w:iCs/>
          <w:color w:val="000000"/>
          <w:sz w:val="22"/>
          <w:szCs w:val="22"/>
          <w:lang w:val="ka-GE"/>
        </w:rPr>
        <w:t xml:space="preserve">(iii) </w:t>
      </w:r>
      <w:r w:rsidR="008C6168" w:rsidRPr="0083515C">
        <w:rPr>
          <w:rFonts w:ascii="Sylfaen" w:hAnsi="Sylfaen"/>
          <w:bCs/>
          <w:iCs/>
          <w:color w:val="000000"/>
          <w:sz w:val="22"/>
          <w:szCs w:val="22"/>
          <w:lang w:val="ka-GE"/>
        </w:rPr>
        <w:t>კონკრეტული შედეგებისთვის</w:t>
      </w:r>
      <w:r w:rsidR="008C6168" w:rsidRPr="0083515C">
        <w:rPr>
          <w:bCs/>
          <w:iCs/>
          <w:color w:val="000000"/>
          <w:sz w:val="22"/>
          <w:szCs w:val="22"/>
          <w:lang w:val="ka-GE"/>
        </w:rPr>
        <w:t xml:space="preserve">, </w:t>
      </w:r>
      <w:r w:rsidR="008C6168" w:rsidRPr="0083515C">
        <w:rPr>
          <w:rFonts w:ascii="Sylfaen" w:hAnsi="Sylfaen"/>
          <w:bCs/>
          <w:iCs/>
          <w:color w:val="000000"/>
          <w:sz w:val="22"/>
          <w:szCs w:val="22"/>
          <w:lang w:val="ka-GE"/>
        </w:rPr>
        <w:t>როგორიცაა გადარჩენილი სიცოცხლე ან ჯანდაცვის დანახარჯები</w:t>
      </w:r>
      <w:r w:rsidR="008C6168" w:rsidRPr="0083515C">
        <w:rPr>
          <w:bCs/>
          <w:iCs/>
          <w:color w:val="000000"/>
          <w:sz w:val="22"/>
          <w:szCs w:val="22"/>
          <w:lang w:val="ka-GE"/>
        </w:rPr>
        <w:t>.</w:t>
      </w:r>
      <w:r w:rsidR="008C6168" w:rsidRPr="0083515C">
        <w:rPr>
          <w:rFonts w:ascii="Sylfaen" w:hAnsi="Sylfaen"/>
          <w:bCs/>
          <w:iCs/>
          <w:color w:val="000000"/>
          <w:sz w:val="22"/>
          <w:szCs w:val="22"/>
          <w:lang w:val="ka-GE"/>
        </w:rPr>
        <w:t xml:space="preserve"> მე-4 საფეხურის შეფასებები, მათ შორის ინტერვენციების/პოლიტიკის ზღვრული გავლენა და მათი განხორციელების ხარჯები, გამოყენებულ იქნა 15 წლიანი პერიოდისთვის თითოეული წლის ინვესტიციიდან ამონაგების დათვლისათვის.   </w:t>
      </w:r>
      <w:r w:rsidR="008C6168" w:rsidRPr="0083515C">
        <w:rPr>
          <w:bCs/>
          <w:iCs/>
          <w:color w:val="000000"/>
          <w:sz w:val="22"/>
          <w:szCs w:val="22"/>
          <w:lang w:val="ka-GE"/>
        </w:rPr>
        <w:t xml:space="preserve"> </w:t>
      </w:r>
    </w:p>
    <w:p w14:paraId="1E0797C8" w14:textId="77777777" w:rsidR="008C6168" w:rsidRPr="00C96603" w:rsidRDefault="008C6168" w:rsidP="008C6168">
      <w:pPr>
        <w:pStyle w:val="Methods-Body"/>
        <w:rPr>
          <w:rFonts w:eastAsia="Times New Roman"/>
          <w:b/>
          <w:bCs/>
          <w:iCs/>
          <w:color w:val="000000"/>
          <w:sz w:val="22"/>
          <w:szCs w:val="22"/>
          <w:lang w:val="ka-GE"/>
        </w:rPr>
      </w:pPr>
    </w:p>
    <w:p w14:paraId="2456960B" w14:textId="77777777" w:rsidR="008C6168" w:rsidRPr="000A1D9E" w:rsidRDefault="008501A4" w:rsidP="008C6168">
      <w:pPr>
        <w:pStyle w:val="Methods-Body"/>
        <w:spacing w:before="240" w:after="240" w:line="240" w:lineRule="auto"/>
        <w:rPr>
          <w:rFonts w:cs="Calibri"/>
          <w:sz w:val="18"/>
          <w:szCs w:val="20"/>
          <w:lang w:val="ka-GE"/>
        </w:rPr>
      </w:pPr>
      <m:oMathPara>
        <m:oMath>
          <m:r>
            <m:rPr>
              <m:nor/>
            </m:rPr>
            <w:rPr>
              <w:rFonts w:ascii="Sylfaen" w:hAnsi="Sylfaen" w:cs="Calibri"/>
              <w:b/>
              <w:sz w:val="22"/>
              <w:lang w:val="ka-GE"/>
            </w:rPr>
            <w:lastRenderedPageBreak/>
            <m:t>ამონაგები ინვესტიციიდან</m:t>
          </m:r>
          <m:r>
            <m:rPr>
              <m:nor/>
            </m:rPr>
            <w:rPr>
              <w:rFonts w:cs="Calibri"/>
              <w:b/>
              <w:sz w:val="22"/>
              <w:lang w:val="ka-GE"/>
            </w:rPr>
            <m:t xml:space="preserve"> </m:t>
          </m:r>
          <m:d>
            <m:dPr>
              <m:ctrlPr>
                <w:rPr>
                  <w:rFonts w:ascii="Cambria Math" w:hAnsi="Cambria Math" w:cs="Calibri"/>
                  <w:b/>
                  <w:i/>
                  <w:sz w:val="22"/>
                  <w:lang w:val="ka-GE"/>
                </w:rPr>
              </m:ctrlPr>
            </m:dPr>
            <m:e>
              <m:r>
                <m:rPr>
                  <m:nor/>
                </m:rPr>
                <w:rPr>
                  <w:rFonts w:cs="Calibri"/>
                  <w:b/>
                  <w:sz w:val="22"/>
                  <w:lang w:val="ka-GE"/>
                </w:rPr>
                <m:t>ROI</m:t>
              </m:r>
            </m:e>
          </m:d>
          <m:r>
            <w:rPr>
              <w:rFonts w:ascii="Cambria Math" w:hAnsi="Cambria Math" w:cs="Calibri"/>
              <w:sz w:val="22"/>
              <w:lang w:val="ka-GE"/>
            </w:rPr>
            <m:t>=</m:t>
          </m:r>
          <m:f>
            <m:fPr>
              <m:ctrlPr>
                <w:rPr>
                  <w:rFonts w:ascii="Cambria Math" w:hAnsi="Cambria Math" w:cs="Calibri"/>
                  <w:i/>
                  <w:sz w:val="22"/>
                  <w:lang w:val="ka-GE"/>
                </w:rPr>
              </m:ctrlPr>
            </m:fPr>
            <m:num>
              <m:r>
                <m:rPr>
                  <m:nor/>
                </m:rPr>
                <w:rPr>
                  <w:rFonts w:ascii="Sylfaen" w:hAnsi="Sylfaen" w:cs="Calibri"/>
                  <w:sz w:val="22"/>
                  <w:lang w:val="ka-GE"/>
                </w:rPr>
                <m:t xml:space="preserve">ინტერვენციის/პოლიტიკის სარგებელი </m:t>
              </m:r>
            </m:num>
            <m:den>
              <m:r>
                <m:rPr>
                  <m:nor/>
                </m:rPr>
                <w:rPr>
                  <w:rFonts w:ascii="Sylfaen" w:hAnsi="Sylfaen" w:cs="Calibri"/>
                  <w:sz w:val="22"/>
                  <w:lang w:val="ka-GE"/>
                </w:rPr>
                <m:t>ინტერვენციის/პოლიტიკის</m:t>
              </m:r>
              <m:r>
                <m:rPr>
                  <m:nor/>
                </m:rPr>
                <w:rPr>
                  <w:rFonts w:ascii="Cambria Math" w:hAnsi="Sylfaen" w:cs="Calibri"/>
                  <w:sz w:val="22"/>
                  <w:lang w:val="ka-GE"/>
                </w:rPr>
                <m:t xml:space="preserve"> </m:t>
              </m:r>
              <m:r>
                <m:rPr>
                  <m:nor/>
                </m:rPr>
                <w:rPr>
                  <w:rFonts w:ascii="Sylfaen" w:hAnsi="Sylfaen" w:cs="Calibri"/>
                  <w:sz w:val="22"/>
                  <w:lang w:val="ka-GE"/>
                </w:rPr>
                <m:t>განხორციელების ღირებულება</m:t>
              </m:r>
            </m:den>
          </m:f>
        </m:oMath>
      </m:oMathPara>
    </w:p>
    <w:p w14:paraId="28C6FB4A" w14:textId="77777777" w:rsidR="008C6168" w:rsidRPr="0083515C" w:rsidRDefault="008C6168" w:rsidP="008C6168">
      <w:pPr>
        <w:rPr>
          <w:b/>
          <w:lang w:val="ka-GE"/>
        </w:rPr>
      </w:pPr>
    </w:p>
    <w:p w14:paraId="74A310CF" w14:textId="671DCF51" w:rsidR="008C6168" w:rsidRPr="00B87D55" w:rsidRDefault="008C6168" w:rsidP="008C6168">
      <w:pPr>
        <w:pStyle w:val="Methods-Body"/>
        <w:rPr>
          <w:sz w:val="22"/>
          <w:lang w:val="ka-GE"/>
        </w:rPr>
      </w:pPr>
      <w:r w:rsidRPr="0083515C">
        <w:rPr>
          <w:sz w:val="22"/>
          <w:lang w:val="ka-GE"/>
        </w:rPr>
        <w:t>ROI</w:t>
      </w:r>
      <w:r w:rsidRPr="0083515C">
        <w:rPr>
          <w:rFonts w:ascii="Sylfaen" w:hAnsi="Sylfaen"/>
          <w:sz w:val="22"/>
          <w:lang w:val="ka-GE"/>
        </w:rPr>
        <w:t xml:space="preserve">-ის ფორმულა ასევე შეიძლება გამოისახოს პოლიტიკის ზღვრული </w:t>
      </w:r>
      <w:r w:rsidR="000A1D9E">
        <w:rPr>
          <w:rFonts w:ascii="Sylfaen" w:hAnsi="Sylfaen"/>
          <w:sz w:val="22"/>
          <w:lang w:val="ka-GE"/>
        </w:rPr>
        <w:t xml:space="preserve">ეფექტიანობა </w:t>
      </w:r>
      <w:r w:rsidRPr="0083515C">
        <w:rPr>
          <w:rFonts w:ascii="Sylfaen" w:hAnsi="Sylfaen"/>
          <w:sz w:val="22"/>
          <w:lang w:val="ka-GE"/>
        </w:rPr>
        <w:t xml:space="preserve">სახით (როგორც აღწერილია მე-4 საფეხურში). </w:t>
      </w:r>
    </w:p>
    <w:p w14:paraId="2EC8C79E" w14:textId="77777777" w:rsidR="008C6168" w:rsidRPr="0083515C" w:rsidRDefault="008C6168" w:rsidP="008C6168">
      <w:pPr>
        <w:pStyle w:val="Methods-Body"/>
        <w:rPr>
          <w:sz w:val="22"/>
          <w:lang w:val="ka-GE"/>
        </w:rPr>
      </w:pPr>
    </w:p>
    <w:p w14:paraId="679EB9F5" w14:textId="280CE642" w:rsidR="008C6168" w:rsidRPr="000A1D9E" w:rsidRDefault="008501A4" w:rsidP="008C6168">
      <w:pPr>
        <w:rPr>
          <w:rFonts w:cs="Calibri"/>
          <w:b/>
          <w:sz w:val="24"/>
          <w:szCs w:val="22"/>
          <w:lang w:val="ka-GE"/>
        </w:rPr>
      </w:pPr>
      <m:oMathPara>
        <m:oMath>
          <m:r>
            <m:rPr>
              <m:nor/>
            </m:rPr>
            <w:rPr>
              <w:rFonts w:ascii="Sylfaen" w:hAnsi="Sylfaen" w:cs="Calibri"/>
              <w:b/>
              <w:sz w:val="22"/>
              <w:lang w:val="ka-GE"/>
            </w:rPr>
            <m:t>ამონაგები ინვესტიციიდან</m:t>
          </m:r>
          <m:r>
            <m:rPr>
              <m:nor/>
            </m:rPr>
            <w:rPr>
              <w:rFonts w:cs="Calibri"/>
              <w:b/>
              <w:sz w:val="22"/>
              <w:lang w:val="ka-GE"/>
            </w:rPr>
            <m:t xml:space="preserve"> </m:t>
          </m:r>
          <m:r>
            <m:rPr>
              <m:nor/>
            </m:rPr>
            <w:rPr>
              <w:rFonts w:cs="Calibri"/>
              <w:b/>
              <w:sz w:val="24"/>
              <w:szCs w:val="22"/>
              <w:lang w:val="ka-GE"/>
            </w:rPr>
            <m:t xml:space="preserve"> </m:t>
          </m:r>
          <m:d>
            <m:dPr>
              <m:ctrlPr>
                <w:rPr>
                  <w:rFonts w:ascii="Cambria Math" w:hAnsi="Cambria Math" w:cs="Calibri"/>
                  <w:b/>
                  <w:i/>
                  <w:sz w:val="24"/>
                  <w:szCs w:val="22"/>
                  <w:lang w:val="ka-GE"/>
                </w:rPr>
              </m:ctrlPr>
            </m:dPr>
            <m:e>
              <m:r>
                <m:rPr>
                  <m:nor/>
                </m:rPr>
                <w:rPr>
                  <w:rFonts w:cs="Calibri"/>
                  <w:b/>
                  <w:sz w:val="24"/>
                  <w:szCs w:val="22"/>
                  <w:lang w:val="ka-GE"/>
                </w:rPr>
                <m:t>ROI</m:t>
              </m:r>
            </m:e>
          </m:d>
          <m:r>
            <w:rPr>
              <w:rFonts w:ascii="Cambria Math" w:hAnsi="Cambria Math" w:cs="Calibri"/>
              <w:sz w:val="24"/>
              <w:szCs w:val="22"/>
              <w:lang w:val="ka-GE"/>
            </w:rPr>
            <m:t>=</m:t>
          </m:r>
          <m:f>
            <m:fPr>
              <m:ctrlPr>
                <w:rPr>
                  <w:rFonts w:ascii="Cambria Math" w:hAnsi="Cambria Math" w:cs="Calibri"/>
                  <w:i/>
                  <w:sz w:val="24"/>
                  <w:szCs w:val="22"/>
                  <w:lang w:val="ka-GE"/>
                </w:rPr>
              </m:ctrlPr>
            </m:fPr>
            <m:num>
              <m:r>
                <m:rPr>
                  <m:nor/>
                </m:rPr>
                <w:rPr>
                  <w:rFonts w:ascii="Sylfaen" w:hAnsi="Sylfaen" w:cs="Calibri"/>
                  <w:sz w:val="22"/>
                  <w:lang w:val="ka-GE"/>
                </w:rPr>
                <m:t>ინტერვენციის/პოლიტიკის</m:t>
              </m:r>
              <m:r>
                <m:rPr>
                  <m:nor/>
                </m:rPr>
                <w:rPr>
                  <w:rFonts w:ascii="Cambria Math" w:hAnsi="Sylfaen" w:cs="Calibri"/>
                  <w:sz w:val="22"/>
                  <w:lang w:val="ka-GE"/>
                </w:rPr>
                <m:t xml:space="preserve"> </m:t>
              </m:r>
              <m:r>
                <m:rPr>
                  <m:nor/>
                </m:rPr>
                <w:rPr>
                  <w:rFonts w:ascii="Sylfaen" w:hAnsi="Sylfaen" w:cs="Calibri"/>
                  <w:sz w:val="22"/>
                  <w:lang w:val="ka-GE"/>
                </w:rPr>
                <m:t>ზღვრული ეფექტიანობა</m:t>
              </m:r>
            </m:num>
            <m:den>
              <m:r>
                <m:rPr>
                  <m:nor/>
                </m:rPr>
                <w:rPr>
                  <w:rFonts w:ascii="Sylfaen" w:hAnsi="Sylfaen" w:cs="Calibri"/>
                  <w:sz w:val="22"/>
                  <w:lang w:val="ka-GE"/>
                </w:rPr>
                <m:t>ინტერვენციის/პოლიტიკის</m:t>
              </m:r>
              <m:r>
                <m:rPr>
                  <m:nor/>
                </m:rPr>
                <w:rPr>
                  <w:rFonts w:ascii="Cambria Math" w:hAnsi="Sylfaen" w:cs="Calibri"/>
                  <w:sz w:val="22"/>
                  <w:lang w:val="ka-GE"/>
                </w:rPr>
                <m:t xml:space="preserve"> </m:t>
              </m:r>
              <m:r>
                <m:rPr>
                  <m:nor/>
                </m:rPr>
                <w:rPr>
                  <w:rFonts w:ascii="Sylfaen" w:hAnsi="Sylfaen" w:cs="Calibri"/>
                  <w:sz w:val="22"/>
                  <w:lang w:val="ka-GE"/>
                </w:rPr>
                <m:t>განხორციელების ღირებულება</m:t>
              </m:r>
            </m:den>
          </m:f>
        </m:oMath>
      </m:oMathPara>
    </w:p>
    <w:p w14:paraId="4F50E9BC" w14:textId="77777777" w:rsidR="008C6168" w:rsidRPr="0083515C" w:rsidRDefault="008C6168" w:rsidP="008C6168">
      <w:pPr>
        <w:rPr>
          <w:bCs/>
          <w:iCs/>
          <w:color w:val="000000"/>
          <w:sz w:val="22"/>
          <w:szCs w:val="22"/>
          <w:lang w:val="ka-GE"/>
        </w:rPr>
      </w:pPr>
    </w:p>
    <w:p w14:paraId="6E23A331" w14:textId="77777777" w:rsidR="008C6168" w:rsidRPr="0083515C" w:rsidRDefault="008C6168" w:rsidP="008C6168">
      <w:pPr>
        <w:rPr>
          <w:rStyle w:val="bodytextCharChar"/>
          <w:sz w:val="18"/>
          <w:szCs w:val="18"/>
          <w:lang w:val="ka-GE"/>
        </w:rPr>
      </w:pPr>
      <w:r w:rsidRPr="0083515C">
        <w:rPr>
          <w:rFonts w:ascii="Sylfaen" w:hAnsi="Sylfaen"/>
          <w:b/>
          <w:bCs/>
          <w:iCs/>
          <w:sz w:val="22"/>
          <w:szCs w:val="22"/>
          <w:lang w:val="ka-GE"/>
        </w:rPr>
        <w:t>დამატებითი საფეხური</w:t>
      </w:r>
      <w:r w:rsidRPr="0083515C">
        <w:rPr>
          <w:b/>
          <w:bCs/>
          <w:iCs/>
          <w:sz w:val="22"/>
          <w:szCs w:val="22"/>
          <w:lang w:val="ka-GE"/>
        </w:rPr>
        <w:t xml:space="preserve">: </w:t>
      </w:r>
      <w:r w:rsidRPr="0083515C">
        <w:rPr>
          <w:rFonts w:ascii="Sylfaen" w:hAnsi="Sylfaen"/>
          <w:b/>
          <w:bCs/>
          <w:iCs/>
          <w:sz w:val="22"/>
          <w:szCs w:val="22"/>
          <w:lang w:val="ka-GE"/>
        </w:rPr>
        <w:t xml:space="preserve">სიგარეტის გაყიდვიდან და თამბაქოზე გადასახადის შემოსავლებიდან მიღებული მთლიანი შემოსავლის შეფასება.  </w:t>
      </w:r>
      <w:r w:rsidRPr="0083515C">
        <w:rPr>
          <w:rFonts w:ascii="Sylfaen" w:hAnsi="Sylfaen"/>
          <w:bCs/>
          <w:iCs/>
          <w:sz w:val="22"/>
          <w:szCs w:val="22"/>
          <w:lang w:val="ka-GE"/>
        </w:rPr>
        <w:t xml:space="preserve">თამბაქოზე გადასახადებიდან მიღებული საბიუჯეტო შემოსავლების დათვლისთვის, მოდელში გამოყენებულ იქნა 2014 წელს სიგარეტის გაყიდვების მონაცემები, თამბაქოზე აქციზის გადასახადის ტარიფები და საქართველოში სიგარეტის საშუალო ფასი. </w:t>
      </w:r>
      <w:r w:rsidRPr="0083515C">
        <w:rPr>
          <w:rStyle w:val="bodytextCharChar"/>
          <w:sz w:val="18"/>
          <w:szCs w:val="18"/>
          <w:lang w:val="ka-GE"/>
        </w:rPr>
        <w:t>[12].</w:t>
      </w:r>
      <w:r w:rsidRPr="0083515C">
        <w:rPr>
          <w:rStyle w:val="FootnoteReference"/>
          <w:rFonts w:eastAsia="MS Mincho"/>
          <w:sz w:val="12"/>
          <w:szCs w:val="14"/>
          <w:lang w:val="ka-GE"/>
        </w:rPr>
        <w:footnoteReference w:id="11"/>
      </w:r>
      <w:r w:rsidRPr="0083515C">
        <w:rPr>
          <w:rStyle w:val="bodytextCharChar"/>
          <w:sz w:val="18"/>
          <w:szCs w:val="18"/>
          <w:lang w:val="ka-GE"/>
        </w:rPr>
        <w:t xml:space="preserve"> </w:t>
      </w:r>
    </w:p>
    <w:p w14:paraId="68387D18" w14:textId="77777777" w:rsidR="008C6168" w:rsidRPr="0083515C" w:rsidRDefault="008501A4" w:rsidP="008C6168">
      <w:pPr>
        <w:spacing w:before="120" w:after="120" w:line="320" w:lineRule="exact"/>
        <w:rPr>
          <w:rFonts w:ascii="Cambria Math" w:hAnsi="Cambria Math"/>
          <w:i/>
          <w:lang w:val="ka-GE"/>
        </w:rPr>
      </w:pPr>
      <m:oMathPara>
        <m:oMath>
          <m:r>
            <m:rPr>
              <m:sty m:val="bi"/>
            </m:rPr>
            <w:rPr>
              <w:rFonts w:ascii="Sylfaen" w:hAnsi="Sylfaen" w:cs="Sylfaen"/>
              <w:color w:val="0070C0"/>
              <w:lang w:val="ka-GE"/>
            </w:rPr>
            <m:t>მომხმარებლების</m:t>
          </m:r>
          <m:r>
            <m:rPr>
              <m:sty m:val="bi"/>
            </m:rPr>
            <w:rPr>
              <w:rFonts w:ascii="Cambria Math" w:hAnsi="Cambria Math"/>
              <w:color w:val="0070C0"/>
              <w:lang w:val="ka-GE"/>
            </w:rPr>
            <m:t xml:space="preserve"> </m:t>
          </m:r>
          <m:r>
            <m:rPr>
              <m:sty m:val="bi"/>
            </m:rPr>
            <w:rPr>
              <w:rFonts w:ascii="Sylfaen" w:hAnsi="Sylfaen" w:cs="Sylfaen"/>
              <w:color w:val="0070C0"/>
              <w:lang w:val="ka-GE"/>
            </w:rPr>
            <m:t>მიერ</m:t>
          </m:r>
          <m:r>
            <m:rPr>
              <m:sty m:val="bi"/>
            </m:rPr>
            <w:rPr>
              <w:rFonts w:ascii="Cambria Math" w:hAnsi="Cambria Math"/>
              <w:color w:val="0070C0"/>
              <w:lang w:val="ka-GE"/>
            </w:rPr>
            <m:t xml:space="preserve"> </m:t>
          </m:r>
          <m:r>
            <m:rPr>
              <m:sty m:val="bi"/>
            </m:rPr>
            <w:rPr>
              <w:rFonts w:ascii="Sylfaen" w:hAnsi="Sylfaen" w:cs="Sylfaen"/>
              <w:color w:val="0070C0"/>
              <w:lang w:val="ka-GE"/>
            </w:rPr>
            <m:t>დახარჯული</m:t>
          </m:r>
          <m:r>
            <m:rPr>
              <m:sty m:val="bi"/>
            </m:rPr>
            <w:rPr>
              <w:rFonts w:ascii="Cambria Math" w:hAnsi="Sylfaen"/>
              <w:color w:val="0070C0"/>
              <w:lang w:val="ka-GE"/>
            </w:rPr>
            <m:t xml:space="preserve"> </m:t>
          </m:r>
          <m:r>
            <m:rPr>
              <m:sty m:val="bi"/>
            </m:rPr>
            <w:rPr>
              <w:rFonts w:ascii="Sylfaen" w:hAnsi="Sylfaen" w:cs="Sylfaen"/>
              <w:color w:val="0070C0"/>
              <w:lang w:val="ka-GE"/>
            </w:rPr>
            <m:t>მთლიანი</m:t>
          </m:r>
          <m:r>
            <m:rPr>
              <m:sty m:val="bi"/>
            </m:rPr>
            <w:rPr>
              <w:rFonts w:ascii="Cambria Math" w:hAnsi="Cambria Math"/>
              <w:color w:val="0070C0"/>
              <w:lang w:val="ka-GE"/>
            </w:rPr>
            <m:t xml:space="preserve">  </m:t>
          </m:r>
          <m:r>
            <m:rPr>
              <m:sty m:val="bi"/>
            </m:rPr>
            <w:rPr>
              <w:rFonts w:ascii="Sylfaen" w:hAnsi="Sylfaen" w:cs="Sylfaen"/>
              <w:color w:val="0070C0"/>
              <w:lang w:val="ka-GE"/>
            </w:rPr>
            <m:t>თანხა</m:t>
          </m:r>
          <m:r>
            <w:rPr>
              <w:rFonts w:ascii="Cambria Math" w:hAnsi="Cambria Math"/>
              <w:lang w:val="ka-GE"/>
            </w:rPr>
            <m:t>=</m:t>
          </m:r>
          <m:r>
            <w:rPr>
              <w:rFonts w:ascii="Sylfaen" w:hAnsi="Sylfaen" w:cs="Sylfaen"/>
              <w:lang w:val="ka-GE"/>
            </w:rPr>
            <m:t>სულ</m:t>
          </m:r>
          <m:r>
            <w:rPr>
              <w:rFonts w:ascii="Cambria Math" w:hAnsi="Cambria Math"/>
              <w:lang w:val="ka-GE"/>
            </w:rPr>
            <m:t xml:space="preserve"> </m:t>
          </m:r>
          <m:r>
            <w:rPr>
              <w:rFonts w:ascii="Sylfaen" w:hAnsi="Sylfaen" w:cs="Sylfaen"/>
              <w:lang w:val="ka-GE"/>
            </w:rPr>
            <m:t>გაყიდული</m:t>
          </m:r>
          <m:r>
            <w:rPr>
              <w:rFonts w:ascii="Cambria Math" w:hAnsi="Cambria Math"/>
              <w:lang w:val="ka-GE"/>
            </w:rPr>
            <m:t xml:space="preserve"> </m:t>
          </m:r>
          <m:r>
            <w:rPr>
              <w:rFonts w:ascii="Sylfaen" w:hAnsi="Sylfaen" w:cs="Sylfaen"/>
              <w:lang w:val="ka-GE"/>
            </w:rPr>
            <m:t>კოლოფი</m:t>
          </m:r>
          <m:r>
            <w:rPr>
              <w:rFonts w:ascii="Cambria Math" w:hAnsi="Cambria Math"/>
              <w:lang w:val="ka-GE"/>
            </w:rPr>
            <m:t xml:space="preserve"> ×</m:t>
          </m:r>
          <m:r>
            <w:rPr>
              <w:rFonts w:ascii="Sylfaen" w:hAnsi="Sylfaen" w:cs="Sylfaen"/>
              <w:lang w:val="ka-GE"/>
            </w:rPr>
            <m:t>კოლოფის</m:t>
          </m:r>
          <m:r>
            <w:rPr>
              <w:rFonts w:ascii="Cambria Math" w:hAnsi="Cambria Math"/>
              <w:lang w:val="ka-GE"/>
            </w:rPr>
            <m:t xml:space="preserve"> </m:t>
          </m:r>
          <m:r>
            <w:rPr>
              <w:rFonts w:ascii="Sylfaen" w:hAnsi="Sylfaen" w:cs="Sylfaen"/>
              <w:lang w:val="ka-GE"/>
            </w:rPr>
            <m:t>საშუალო</m:t>
          </m:r>
          <m:r>
            <w:rPr>
              <w:rFonts w:ascii="Cambria Math" w:hAnsi="Cambria Math"/>
              <w:lang w:val="ka-GE"/>
            </w:rPr>
            <m:t xml:space="preserve"> </m:t>
          </m:r>
          <m:r>
            <w:rPr>
              <w:rFonts w:ascii="Sylfaen" w:hAnsi="Sylfaen" w:cs="Sylfaen"/>
              <w:lang w:val="ka-GE"/>
            </w:rPr>
            <m:t>ფასი</m:t>
          </m:r>
        </m:oMath>
      </m:oMathPara>
    </w:p>
    <w:p w14:paraId="5A23E9F1" w14:textId="77777777" w:rsidR="008C6168" w:rsidRPr="0083515C" w:rsidRDefault="008501A4" w:rsidP="008C6168">
      <w:pPr>
        <w:spacing w:after="120"/>
        <w:rPr>
          <w:rFonts w:ascii="Cambria Math" w:hAnsi="Cambria Math"/>
          <w:i/>
          <w:lang w:val="ka-GE"/>
        </w:rPr>
      </w:pPr>
      <m:oMathPara>
        <m:oMath>
          <m:r>
            <m:rPr>
              <m:sty m:val="bi"/>
            </m:rPr>
            <w:rPr>
              <w:rFonts w:ascii="Sylfaen" w:hAnsi="Sylfaen" w:cs="Sylfaen"/>
              <w:color w:val="5E9834"/>
              <w:lang w:val="ka-GE"/>
            </w:rPr>
            <m:t>საბიუჯეტო</m:t>
          </m:r>
          <m:r>
            <m:rPr>
              <m:sty m:val="bi"/>
            </m:rPr>
            <w:rPr>
              <w:rFonts w:ascii="Cambria Math" w:hAnsi="Cambria Math"/>
              <w:color w:val="5E9834"/>
              <w:lang w:val="ka-GE"/>
            </w:rPr>
            <m:t xml:space="preserve"> </m:t>
          </m:r>
          <m:r>
            <m:rPr>
              <m:sty m:val="bi"/>
            </m:rPr>
            <w:rPr>
              <w:rFonts w:ascii="Sylfaen" w:hAnsi="Sylfaen" w:cs="Sylfaen"/>
              <w:color w:val="5E9834"/>
              <w:lang w:val="ka-GE"/>
            </w:rPr>
            <m:t>შემოსავალი</m:t>
          </m:r>
          <m:r>
            <w:rPr>
              <w:rFonts w:ascii="Cambria Math" w:hAnsi="Cambria Math"/>
              <w:lang w:val="ka-GE"/>
            </w:rPr>
            <m:t>=</m:t>
          </m:r>
          <m:r>
            <w:rPr>
              <w:rFonts w:ascii="Sylfaen" w:hAnsi="Sylfaen" w:cs="Sylfaen"/>
              <w:lang w:val="ka-GE"/>
            </w:rPr>
            <m:t>მთლიანი</m:t>
          </m:r>
          <m:r>
            <w:rPr>
              <w:rFonts w:ascii="Cambria Math" w:hAnsi="Cambria Math"/>
              <w:lang w:val="ka-GE"/>
            </w:rPr>
            <m:t xml:space="preserve"> </m:t>
          </m:r>
          <m:r>
            <w:rPr>
              <w:rFonts w:ascii="Sylfaen" w:hAnsi="Sylfaen" w:cs="Sylfaen"/>
              <w:lang w:val="ka-GE"/>
            </w:rPr>
            <m:t>გაყიდვები</m:t>
          </m:r>
          <m:r>
            <w:rPr>
              <w:rFonts w:ascii="Cambria Math" w:hAnsi="Cambria Math"/>
              <w:lang w:val="ka-GE"/>
            </w:rPr>
            <m:t xml:space="preserve"> ×</m:t>
          </m:r>
          <m:r>
            <w:rPr>
              <w:rFonts w:ascii="Sylfaen" w:hAnsi="Sylfaen" w:cs="Sylfaen"/>
              <w:lang w:val="ka-GE"/>
            </w:rPr>
            <m:t>აქციზის</m:t>
          </m:r>
          <m:r>
            <w:rPr>
              <w:rFonts w:ascii="Cambria Math" w:hAnsi="Cambria Math"/>
              <w:lang w:val="ka-GE"/>
            </w:rPr>
            <m:t xml:space="preserve"> </m:t>
          </m:r>
          <m:r>
            <w:rPr>
              <w:rFonts w:ascii="Sylfaen" w:hAnsi="Sylfaen" w:cs="Sylfaen"/>
              <w:lang w:val="ka-GE"/>
            </w:rPr>
            <m:t>გადასახადი</m:t>
          </m:r>
          <m:r>
            <w:rPr>
              <w:rFonts w:ascii="Cambria Math" w:hAnsi="Cambria Math"/>
              <w:lang w:val="ka-GE"/>
            </w:rPr>
            <m:t xml:space="preserve"> </m:t>
          </m:r>
          <m:r>
            <w:rPr>
              <w:rFonts w:ascii="Sylfaen" w:hAnsi="Sylfaen" w:cs="Sylfaen"/>
              <w:lang w:val="ka-GE"/>
            </w:rPr>
            <m:t>ერთ</m:t>
          </m:r>
          <m:r>
            <w:rPr>
              <w:rFonts w:ascii="Cambria Math" w:hAnsi="Cambria Math"/>
              <w:lang w:val="ka-GE"/>
            </w:rPr>
            <m:t xml:space="preserve"> </m:t>
          </m:r>
          <m:r>
            <w:rPr>
              <w:rFonts w:ascii="Sylfaen" w:hAnsi="Sylfaen" w:cs="Sylfaen"/>
              <w:lang w:val="ka-GE"/>
            </w:rPr>
            <m:t>კოლოფზე</m:t>
          </m:r>
        </m:oMath>
      </m:oMathPara>
    </w:p>
    <w:p w14:paraId="2ED2B5CB" w14:textId="478450B0" w:rsidR="008C6168" w:rsidRPr="0083515C" w:rsidRDefault="004D0080" w:rsidP="008C6168">
      <w:pPr>
        <w:spacing w:after="120"/>
        <w:ind w:left="-360"/>
        <w:rPr>
          <w:rStyle w:val="IntenseReference"/>
          <w:rFonts w:ascii="Cambria Math" w:hAnsi="Cambria Math"/>
          <w:b w:val="0"/>
          <w:bCs w:val="0"/>
          <w:i/>
          <w:smallCaps w:val="0"/>
          <w:color w:val="auto"/>
          <w:spacing w:val="0"/>
          <w:sz w:val="18"/>
          <w:szCs w:val="18"/>
          <w:lang w:val="ka-GE"/>
        </w:rPr>
      </w:pPr>
      <m:oMathPara>
        <m:oMath>
          <m:r>
            <m:rPr>
              <m:sty m:val="bi"/>
            </m:rPr>
            <w:rPr>
              <w:rFonts w:ascii="Sylfaen" w:hAnsi="Sylfaen" w:cs="Sylfaen"/>
              <w:color w:val="019999"/>
              <w:sz w:val="18"/>
              <w:szCs w:val="18"/>
              <w:lang w:val="ka-GE"/>
            </w:rPr>
            <m:t>მწარმოებელი</m:t>
          </m:r>
          <m:r>
            <m:rPr>
              <m:sty m:val="bi"/>
            </m:rPr>
            <w:rPr>
              <w:rFonts w:ascii="Cambria Math" w:hAnsi="Cambria Math"/>
              <w:color w:val="019999"/>
              <w:sz w:val="18"/>
              <w:szCs w:val="18"/>
              <w:lang w:val="ka-GE"/>
            </w:rPr>
            <m:t>/</m:t>
          </m:r>
          <m:r>
            <m:rPr>
              <m:sty m:val="bi"/>
            </m:rPr>
            <w:rPr>
              <w:rFonts w:ascii="Sylfaen" w:hAnsi="Sylfaen" w:cs="Sylfaen"/>
              <w:color w:val="019999"/>
              <w:sz w:val="18"/>
              <w:szCs w:val="18"/>
              <w:lang w:val="ka-GE"/>
            </w:rPr>
            <m:t>მოვაჭრის</m:t>
          </m:r>
          <m:r>
            <m:rPr>
              <m:sty m:val="bi"/>
            </m:rPr>
            <w:rPr>
              <w:rFonts w:ascii="Cambria Math" w:hAnsi="Cambria Math"/>
              <w:color w:val="019999"/>
              <w:sz w:val="18"/>
              <w:szCs w:val="18"/>
              <w:lang w:val="ka-GE"/>
            </w:rPr>
            <m:t xml:space="preserve"> </m:t>
          </m:r>
          <m:r>
            <m:rPr>
              <m:sty m:val="bi"/>
            </m:rPr>
            <w:rPr>
              <w:rFonts w:ascii="Sylfaen" w:hAnsi="Sylfaen" w:cs="Sylfaen"/>
              <w:color w:val="019999"/>
              <w:sz w:val="18"/>
              <w:szCs w:val="18"/>
              <w:lang w:val="ka-GE"/>
            </w:rPr>
            <m:t>შემოსავალი</m:t>
          </m:r>
          <m:r>
            <w:rPr>
              <w:rFonts w:ascii="Cambria Math" w:hAnsi="Cambria Math"/>
              <w:sz w:val="18"/>
              <w:szCs w:val="18"/>
              <w:lang w:val="ka-GE"/>
            </w:rPr>
            <m:t>=</m:t>
          </m:r>
          <m:r>
            <w:rPr>
              <w:rFonts w:ascii="Sylfaen" w:hAnsi="Sylfaen" w:cs="Sylfaen"/>
              <w:sz w:val="18"/>
              <w:szCs w:val="18"/>
              <w:lang w:val="ka-GE"/>
            </w:rPr>
            <m:t>მომხმარებლების</m:t>
          </m:r>
          <m:r>
            <w:rPr>
              <w:rFonts w:ascii="Cambria Math" w:hAnsi="Cambria Math"/>
              <w:sz w:val="18"/>
              <w:szCs w:val="18"/>
              <w:lang w:val="ka-GE"/>
            </w:rPr>
            <m:t xml:space="preserve"> </m:t>
          </m:r>
          <m:r>
            <w:rPr>
              <w:rFonts w:ascii="Sylfaen" w:hAnsi="Sylfaen" w:cs="Sylfaen"/>
              <w:sz w:val="18"/>
              <w:szCs w:val="18"/>
              <w:lang w:val="ka-GE"/>
            </w:rPr>
            <m:t>მიერ</m:t>
          </m:r>
          <m:r>
            <w:rPr>
              <w:rFonts w:ascii="Cambria Math" w:hAnsi="Cambria Math"/>
              <w:sz w:val="18"/>
              <w:szCs w:val="18"/>
              <w:lang w:val="ka-GE"/>
            </w:rPr>
            <m:t xml:space="preserve"> </m:t>
          </m:r>
          <m:r>
            <w:rPr>
              <w:rFonts w:ascii="Sylfaen" w:hAnsi="Sylfaen" w:cs="Sylfaen"/>
              <w:sz w:val="18"/>
              <w:szCs w:val="18"/>
              <w:lang w:val="ka-GE"/>
            </w:rPr>
            <m:t>დახარჯული</m:t>
          </m:r>
          <m:r>
            <w:rPr>
              <w:rFonts w:ascii="Cambria Math" w:hAnsi="Cambria Math"/>
              <w:sz w:val="18"/>
              <w:szCs w:val="18"/>
              <w:lang w:val="ka-GE"/>
            </w:rPr>
            <m:t xml:space="preserve"> </m:t>
          </m:r>
          <m:r>
            <w:rPr>
              <w:rFonts w:ascii="Sylfaen" w:hAnsi="Sylfaen" w:cs="Sylfaen"/>
              <w:sz w:val="18"/>
              <w:szCs w:val="18"/>
              <w:lang w:val="ka-GE"/>
            </w:rPr>
            <m:t>თანხა</m:t>
          </m:r>
          <m:r>
            <w:rPr>
              <w:rFonts w:ascii="Cambria Math" w:hAnsi="Cambria Math"/>
              <w:sz w:val="18"/>
              <w:szCs w:val="18"/>
              <w:lang w:val="ka-GE"/>
            </w:rPr>
            <m:t>-</m:t>
          </m:r>
          <m:r>
            <w:rPr>
              <w:rFonts w:ascii="Sylfaen" w:hAnsi="Sylfaen" w:cs="Sylfaen"/>
              <w:sz w:val="18"/>
              <w:szCs w:val="18"/>
              <w:lang w:val="ka-GE"/>
            </w:rPr>
            <m:t>საბიუჯეტო</m:t>
          </m:r>
          <m:r>
            <w:rPr>
              <w:rFonts w:ascii="Cambria Math" w:hAnsi="Cambria Math"/>
              <w:sz w:val="18"/>
              <w:szCs w:val="18"/>
              <w:lang w:val="ka-GE"/>
            </w:rPr>
            <m:t xml:space="preserve"> </m:t>
          </m:r>
          <m:r>
            <w:rPr>
              <w:rFonts w:ascii="Sylfaen" w:hAnsi="Sylfaen" w:cs="Sylfaen"/>
              <w:sz w:val="18"/>
              <w:szCs w:val="18"/>
              <w:lang w:val="ka-GE"/>
            </w:rPr>
            <m:t>შემოსავალი</m:t>
          </m:r>
        </m:oMath>
      </m:oMathPara>
    </w:p>
    <w:p w14:paraId="6494EE28" w14:textId="77777777" w:rsidR="008C6168" w:rsidRPr="0083515C" w:rsidRDefault="008C6168" w:rsidP="008C6168">
      <w:pPr>
        <w:rPr>
          <w:rStyle w:val="IntenseReference"/>
          <w:lang w:val="ka-GE"/>
        </w:rPr>
      </w:pPr>
    </w:p>
    <w:p w14:paraId="40816453" w14:textId="77777777" w:rsidR="008C6168" w:rsidRPr="0083515C" w:rsidRDefault="008C6168" w:rsidP="008C6168">
      <w:pPr>
        <w:rPr>
          <w:rStyle w:val="IntenseReference"/>
          <w:rFonts w:ascii="Sylfaen" w:hAnsi="Sylfaen"/>
          <w:lang w:val="ka-GE"/>
        </w:rPr>
      </w:pPr>
      <w:r w:rsidRPr="0083515C">
        <w:rPr>
          <w:rStyle w:val="IntenseReference"/>
          <w:rFonts w:ascii="Sylfaen" w:hAnsi="Sylfaen"/>
          <w:lang w:val="ka-GE"/>
        </w:rPr>
        <w:t xml:space="preserve">შეზღუდვები </w:t>
      </w:r>
    </w:p>
    <w:p w14:paraId="3EF29E4B" w14:textId="3B023F32" w:rsidR="008C6168" w:rsidRPr="0083515C" w:rsidRDefault="008C6168" w:rsidP="008C6168">
      <w:pPr>
        <w:rPr>
          <w:rFonts w:ascii="Sylfaen" w:hAnsi="Sylfaen"/>
          <w:sz w:val="22"/>
          <w:lang w:val="ka-GE"/>
        </w:rPr>
      </w:pPr>
      <w:r w:rsidRPr="0083515C">
        <w:rPr>
          <w:rFonts w:ascii="Sylfaen" w:hAnsi="Sylfaen" w:cs="Sylfaen"/>
          <w:sz w:val="22"/>
          <w:lang w:val="ka-GE"/>
        </w:rPr>
        <w:t>ანალიზს</w:t>
      </w:r>
      <w:r w:rsidRPr="0083515C">
        <w:rPr>
          <w:sz w:val="22"/>
          <w:lang w:val="ka-GE"/>
        </w:rPr>
        <w:t xml:space="preserve"> </w:t>
      </w:r>
      <w:r w:rsidRPr="0083515C">
        <w:rPr>
          <w:rFonts w:ascii="Sylfaen" w:hAnsi="Sylfaen" w:cs="Sylfaen"/>
          <w:sz w:val="22"/>
          <w:lang w:val="ka-GE"/>
        </w:rPr>
        <w:t>რამდენიმე</w:t>
      </w:r>
      <w:r w:rsidRPr="0083515C">
        <w:rPr>
          <w:sz w:val="22"/>
          <w:lang w:val="ka-GE"/>
        </w:rPr>
        <w:t xml:space="preserve"> </w:t>
      </w:r>
      <w:r w:rsidRPr="0083515C">
        <w:rPr>
          <w:rFonts w:ascii="Sylfaen" w:hAnsi="Sylfaen" w:cs="Sylfaen"/>
          <w:sz w:val="22"/>
          <w:lang w:val="ka-GE"/>
        </w:rPr>
        <w:t>შეზღუდვა</w:t>
      </w:r>
      <w:r w:rsidRPr="0083515C">
        <w:rPr>
          <w:sz w:val="22"/>
          <w:lang w:val="ka-GE"/>
        </w:rPr>
        <w:t xml:space="preserve"> </w:t>
      </w:r>
      <w:r w:rsidRPr="0083515C">
        <w:rPr>
          <w:rFonts w:ascii="Sylfaen" w:hAnsi="Sylfaen" w:cs="Sylfaen"/>
          <w:sz w:val="22"/>
          <w:lang w:val="ka-GE"/>
        </w:rPr>
        <w:t>აქვს</w:t>
      </w:r>
      <w:r w:rsidRPr="0083515C">
        <w:rPr>
          <w:sz w:val="22"/>
          <w:lang w:val="ka-GE"/>
        </w:rPr>
        <w:t xml:space="preserve">. </w:t>
      </w:r>
      <w:r w:rsidRPr="0083515C">
        <w:rPr>
          <w:rFonts w:ascii="Sylfaen" w:hAnsi="Sylfaen" w:cs="Sylfaen"/>
          <w:sz w:val="22"/>
          <w:lang w:val="ka-GE"/>
        </w:rPr>
        <w:t>პირველ</w:t>
      </w:r>
      <w:r w:rsidRPr="0083515C">
        <w:rPr>
          <w:sz w:val="22"/>
          <w:lang w:val="ka-GE"/>
        </w:rPr>
        <w:t xml:space="preserve"> </w:t>
      </w:r>
      <w:r w:rsidRPr="0083515C">
        <w:rPr>
          <w:rFonts w:ascii="Sylfaen" w:hAnsi="Sylfaen" w:cs="Sylfaen"/>
          <w:sz w:val="22"/>
          <w:lang w:val="ka-GE"/>
        </w:rPr>
        <w:t>რიგში</w:t>
      </w:r>
      <w:r w:rsidRPr="0083515C">
        <w:rPr>
          <w:sz w:val="22"/>
          <w:lang w:val="ka-GE"/>
        </w:rPr>
        <w:t>, 2016</w:t>
      </w:r>
      <w:r w:rsidRPr="0083515C">
        <w:rPr>
          <w:rFonts w:ascii="Sylfaen" w:hAnsi="Sylfaen"/>
          <w:sz w:val="22"/>
          <w:lang w:val="ka-GE"/>
        </w:rPr>
        <w:t xml:space="preserve"> წლის</w:t>
      </w:r>
      <w:r w:rsidRPr="0083515C">
        <w:rPr>
          <w:sz w:val="22"/>
          <w:lang w:val="ka-GE"/>
        </w:rPr>
        <w:t xml:space="preserve"> GBD </w:t>
      </w:r>
      <w:r w:rsidRPr="0083515C">
        <w:rPr>
          <w:rFonts w:ascii="Sylfaen" w:hAnsi="Sylfaen" w:cs="Sylfaen"/>
          <w:sz w:val="22"/>
          <w:lang w:val="ka-GE"/>
        </w:rPr>
        <w:t>კვლევაში</w:t>
      </w:r>
      <w:r w:rsidRPr="0083515C">
        <w:rPr>
          <w:sz w:val="22"/>
          <w:lang w:val="ka-GE"/>
        </w:rPr>
        <w:t xml:space="preserve"> </w:t>
      </w:r>
      <w:r w:rsidRPr="0083515C">
        <w:rPr>
          <w:rFonts w:ascii="Sylfaen" w:hAnsi="Sylfaen" w:cs="Sylfaen"/>
          <w:sz w:val="22"/>
          <w:lang w:val="ka-GE"/>
        </w:rPr>
        <w:t>გამოყენებული</w:t>
      </w:r>
      <w:r w:rsidRPr="0083515C">
        <w:rPr>
          <w:sz w:val="22"/>
          <w:lang w:val="ka-GE"/>
        </w:rPr>
        <w:t xml:space="preserve"> </w:t>
      </w:r>
      <w:r w:rsidRPr="0083515C">
        <w:rPr>
          <w:rFonts w:ascii="Sylfaen" w:hAnsi="Sylfaen" w:cs="Sylfaen"/>
          <w:sz w:val="22"/>
          <w:lang w:val="ka-GE"/>
        </w:rPr>
        <w:t>მეთოდების</w:t>
      </w:r>
      <w:r w:rsidRPr="0083515C">
        <w:rPr>
          <w:sz w:val="22"/>
          <w:lang w:val="ka-GE"/>
        </w:rPr>
        <w:t xml:space="preserve"> </w:t>
      </w:r>
      <w:r w:rsidRPr="0083515C">
        <w:rPr>
          <w:rFonts w:ascii="Sylfaen" w:hAnsi="Sylfaen" w:cs="Sylfaen"/>
          <w:sz w:val="22"/>
          <w:lang w:val="ka-GE"/>
        </w:rPr>
        <w:t>შეზღუდული</w:t>
      </w:r>
      <w:r w:rsidRPr="0083515C">
        <w:rPr>
          <w:sz w:val="22"/>
          <w:lang w:val="ka-GE"/>
        </w:rPr>
        <w:t xml:space="preserve"> </w:t>
      </w:r>
      <w:r w:rsidRPr="0083515C">
        <w:rPr>
          <w:rFonts w:ascii="Sylfaen" w:hAnsi="Sylfaen" w:cs="Sylfaen"/>
          <w:sz w:val="22"/>
          <w:lang w:val="ka-GE"/>
        </w:rPr>
        <w:t>ხელმისაწვდომობის</w:t>
      </w:r>
      <w:r w:rsidRPr="0083515C">
        <w:rPr>
          <w:sz w:val="22"/>
          <w:lang w:val="ka-GE"/>
        </w:rPr>
        <w:t xml:space="preserve"> </w:t>
      </w:r>
      <w:r w:rsidRPr="0083515C">
        <w:rPr>
          <w:rFonts w:ascii="Sylfaen" w:hAnsi="Sylfaen" w:cs="Sylfaen"/>
          <w:sz w:val="22"/>
          <w:lang w:val="ka-GE"/>
        </w:rPr>
        <w:t>გამო</w:t>
      </w:r>
      <w:r w:rsidRPr="0083515C">
        <w:rPr>
          <w:sz w:val="22"/>
          <w:lang w:val="ka-GE"/>
        </w:rPr>
        <w:t>,</w:t>
      </w:r>
      <w:r w:rsidRPr="0083515C">
        <w:rPr>
          <w:rFonts w:ascii="Sylfaen" w:hAnsi="Sylfaen"/>
          <w:sz w:val="22"/>
          <w:lang w:val="ka-GE"/>
        </w:rPr>
        <w:t xml:space="preserve"> ინტერვენციის შედეგად მოსახლეობაში ავადობის და სიკვდილიანობის პროპორციული შემცირების</w:t>
      </w:r>
      <w:r w:rsidRPr="0083515C">
        <w:rPr>
          <w:sz w:val="22"/>
          <w:lang w:val="ka-GE"/>
        </w:rPr>
        <w:t xml:space="preserve"> (PAF) </w:t>
      </w:r>
      <w:r w:rsidRPr="0083515C">
        <w:rPr>
          <w:rFonts w:ascii="Sylfaen" w:hAnsi="Sylfaen" w:cs="Sylfaen"/>
          <w:sz w:val="22"/>
          <w:lang w:val="ka-GE"/>
        </w:rPr>
        <w:t>დონე</w:t>
      </w:r>
      <w:r w:rsidRPr="0083515C">
        <w:rPr>
          <w:sz w:val="22"/>
          <w:lang w:val="ka-GE"/>
        </w:rPr>
        <w:t xml:space="preserve"> </w:t>
      </w:r>
      <w:r w:rsidRPr="0083515C">
        <w:rPr>
          <w:rFonts w:ascii="Sylfaen" w:hAnsi="Sylfaen" w:cs="Sylfaen"/>
          <w:sz w:val="22"/>
          <w:lang w:val="ka-GE"/>
        </w:rPr>
        <w:t xml:space="preserve"> არ იქნა ხელახლა დათვლილი</w:t>
      </w:r>
      <w:r w:rsidRPr="0083515C">
        <w:rPr>
          <w:sz w:val="22"/>
          <w:lang w:val="ka-GE"/>
        </w:rPr>
        <w:t xml:space="preserve">/ </w:t>
      </w:r>
      <w:r w:rsidRPr="0083515C">
        <w:rPr>
          <w:rFonts w:ascii="Sylfaen" w:hAnsi="Sylfaen" w:cs="Sylfaen"/>
          <w:sz w:val="22"/>
          <w:lang w:val="ka-GE"/>
        </w:rPr>
        <w:t>მოდელირებული</w:t>
      </w:r>
      <w:r w:rsidRPr="0083515C">
        <w:rPr>
          <w:sz w:val="22"/>
          <w:lang w:val="ka-GE"/>
        </w:rPr>
        <w:t xml:space="preserve">. </w:t>
      </w:r>
      <w:r w:rsidRPr="0083515C">
        <w:rPr>
          <w:rFonts w:ascii="Sylfaen" w:hAnsi="Sylfaen" w:cs="Sylfaen"/>
          <w:sz w:val="22"/>
          <w:lang w:val="ka-GE"/>
        </w:rPr>
        <w:t>ამის</w:t>
      </w:r>
      <w:r w:rsidRPr="0083515C">
        <w:rPr>
          <w:sz w:val="22"/>
          <w:lang w:val="ka-GE"/>
        </w:rPr>
        <w:t xml:space="preserve"> </w:t>
      </w:r>
      <w:r w:rsidRPr="0083515C">
        <w:rPr>
          <w:rFonts w:ascii="Sylfaen" w:hAnsi="Sylfaen" w:cs="Sylfaen"/>
          <w:sz w:val="22"/>
          <w:lang w:val="ka-GE"/>
        </w:rPr>
        <w:t>ნაცვლად</w:t>
      </w:r>
      <w:r w:rsidRPr="0083515C">
        <w:rPr>
          <w:sz w:val="22"/>
          <w:lang w:val="ka-GE"/>
        </w:rPr>
        <w:t xml:space="preserve">, </w:t>
      </w:r>
      <w:r w:rsidRPr="0083515C">
        <w:rPr>
          <w:rFonts w:ascii="Sylfaen" w:hAnsi="Sylfaen" w:cs="Sylfaen"/>
          <w:sz w:val="22"/>
          <w:lang w:val="ka-GE"/>
        </w:rPr>
        <w:t>რის</w:t>
      </w:r>
      <w:r w:rsidR="00BB0B8A">
        <w:rPr>
          <w:rFonts w:ascii="Sylfaen" w:hAnsi="Sylfaen" w:cs="Sylfaen"/>
          <w:sz w:val="22"/>
          <w:lang w:val="ka-GE"/>
        </w:rPr>
        <w:t>კ</w:t>
      </w:r>
      <w:r w:rsidR="00BC7D07">
        <w:rPr>
          <w:rFonts w:ascii="Sylfaen" w:hAnsi="Sylfaen" w:cs="Sylfaen"/>
          <w:sz w:val="22"/>
          <w:lang w:val="ka-GE"/>
        </w:rPr>
        <w:t>-</w:t>
      </w:r>
      <w:r w:rsidRPr="0083515C">
        <w:rPr>
          <w:sz w:val="22"/>
          <w:lang w:val="ka-GE"/>
        </w:rPr>
        <w:t xml:space="preserve"> </w:t>
      </w:r>
      <w:r w:rsidRPr="0083515C">
        <w:rPr>
          <w:rFonts w:ascii="Sylfaen" w:hAnsi="Sylfaen" w:cs="Sylfaen"/>
          <w:sz w:val="22"/>
          <w:lang w:val="ka-GE"/>
        </w:rPr>
        <w:t>ფაქტორზე დამოკიდებული შედეგები</w:t>
      </w:r>
      <w:r w:rsidRPr="0083515C">
        <w:rPr>
          <w:sz w:val="22"/>
          <w:lang w:val="ka-GE"/>
        </w:rPr>
        <w:t xml:space="preserve"> </w:t>
      </w:r>
      <w:r w:rsidRPr="0083515C">
        <w:rPr>
          <w:rFonts w:ascii="Sylfaen" w:hAnsi="Sylfaen" w:cs="Sylfaen"/>
          <w:sz w:val="22"/>
          <w:lang w:val="ka-GE"/>
        </w:rPr>
        <w:t xml:space="preserve">პირდაპირ იქნა </w:t>
      </w:r>
      <w:r w:rsidR="00BC7D07">
        <w:rPr>
          <w:rFonts w:ascii="Sylfaen" w:hAnsi="Sylfaen" w:cs="Sylfaen"/>
          <w:sz w:val="22"/>
          <w:lang w:val="ka-GE"/>
        </w:rPr>
        <w:t>მორგებული ამჟამინდელ პრევალენტობის მაჩვენებელზე</w:t>
      </w:r>
      <w:r w:rsidR="00BC7D07" w:rsidRPr="0083515C">
        <w:rPr>
          <w:rFonts w:ascii="Sylfaen" w:hAnsi="Sylfaen" w:cs="Sylfaen"/>
          <w:sz w:val="22"/>
          <w:lang w:val="ka-GE"/>
        </w:rPr>
        <w:t>.</w:t>
      </w:r>
      <w:r w:rsidR="00BC7D07" w:rsidRPr="0083515C">
        <w:rPr>
          <w:sz w:val="22"/>
          <w:lang w:val="ka-GE"/>
        </w:rPr>
        <w:t xml:space="preserve">  </w:t>
      </w:r>
      <w:r w:rsidRPr="0083515C">
        <w:rPr>
          <w:rFonts w:ascii="Sylfaen" w:hAnsi="Sylfaen" w:cs="Sylfaen"/>
          <w:sz w:val="22"/>
          <w:lang w:val="ka-GE"/>
        </w:rPr>
        <w:t>ამგვარად</w:t>
      </w:r>
      <w:r w:rsidRPr="0083515C">
        <w:rPr>
          <w:sz w:val="22"/>
          <w:lang w:val="ka-GE"/>
        </w:rPr>
        <w:t xml:space="preserve">, </w:t>
      </w:r>
      <w:r w:rsidRPr="0083515C">
        <w:rPr>
          <w:rFonts w:ascii="Sylfaen" w:hAnsi="Sylfaen" w:cs="Sylfaen"/>
          <w:sz w:val="22"/>
          <w:lang w:val="ka-GE"/>
        </w:rPr>
        <w:t>ინტერვენციების</w:t>
      </w:r>
      <w:r w:rsidRPr="0083515C">
        <w:rPr>
          <w:sz w:val="22"/>
          <w:lang w:val="ka-GE"/>
        </w:rPr>
        <w:t xml:space="preserve"> </w:t>
      </w:r>
      <w:r w:rsidRPr="0083515C">
        <w:rPr>
          <w:rFonts w:ascii="Sylfaen" w:hAnsi="Sylfaen" w:cs="Sylfaen"/>
          <w:sz w:val="22"/>
          <w:lang w:val="ka-GE"/>
        </w:rPr>
        <w:t>გავლენა</w:t>
      </w:r>
      <w:r w:rsidRPr="0083515C">
        <w:rPr>
          <w:sz w:val="22"/>
          <w:lang w:val="ka-GE"/>
        </w:rPr>
        <w:t xml:space="preserve"> </w:t>
      </w:r>
      <w:r w:rsidRPr="0083515C">
        <w:rPr>
          <w:rFonts w:ascii="Sylfaen" w:hAnsi="Sylfaen" w:cs="Sylfaen"/>
          <w:sz w:val="22"/>
          <w:lang w:val="ka-GE"/>
        </w:rPr>
        <w:t>თამბაქოსთან</w:t>
      </w:r>
      <w:r w:rsidRPr="0083515C">
        <w:rPr>
          <w:sz w:val="22"/>
          <w:lang w:val="ka-GE"/>
        </w:rPr>
        <w:t xml:space="preserve"> </w:t>
      </w:r>
      <w:r w:rsidRPr="0083515C">
        <w:rPr>
          <w:rFonts w:ascii="Sylfaen" w:hAnsi="Sylfaen" w:cs="Sylfaen"/>
          <w:sz w:val="22"/>
          <w:lang w:val="ka-GE"/>
        </w:rPr>
        <w:t>დაკავშირებულ</w:t>
      </w:r>
      <w:r w:rsidRPr="0083515C">
        <w:rPr>
          <w:sz w:val="22"/>
          <w:lang w:val="ka-GE"/>
        </w:rPr>
        <w:t xml:space="preserve"> </w:t>
      </w:r>
      <w:r w:rsidRPr="0083515C">
        <w:rPr>
          <w:rFonts w:ascii="Sylfaen" w:hAnsi="Sylfaen" w:cs="Sylfaen"/>
          <w:sz w:val="22"/>
          <w:lang w:val="ka-GE"/>
        </w:rPr>
        <w:t>შედეგებზე</w:t>
      </w:r>
      <w:r w:rsidRPr="0083515C">
        <w:rPr>
          <w:sz w:val="22"/>
          <w:lang w:val="ka-GE"/>
        </w:rPr>
        <w:t xml:space="preserve"> </w:t>
      </w:r>
      <w:r w:rsidRPr="0083515C">
        <w:rPr>
          <w:rFonts w:ascii="Sylfaen" w:hAnsi="Sylfaen" w:cs="Sylfaen"/>
          <w:sz w:val="22"/>
          <w:lang w:val="ka-GE"/>
        </w:rPr>
        <w:t>ოდნავ</w:t>
      </w:r>
      <w:r w:rsidRPr="0083515C">
        <w:rPr>
          <w:sz w:val="22"/>
          <w:lang w:val="ka-GE"/>
        </w:rPr>
        <w:t xml:space="preserve"> </w:t>
      </w:r>
      <w:r w:rsidRPr="0083515C">
        <w:rPr>
          <w:rFonts w:ascii="Sylfaen" w:hAnsi="Sylfaen" w:cs="Sylfaen"/>
          <w:sz w:val="22"/>
          <w:lang w:val="ka-GE"/>
        </w:rPr>
        <w:t>გადაჭარბებულ</w:t>
      </w:r>
      <w:r w:rsidR="00BC7D07">
        <w:rPr>
          <w:rFonts w:ascii="Sylfaen" w:hAnsi="Sylfaen" w:cs="Sylfaen"/>
          <w:sz w:val="22"/>
          <w:lang w:val="ka-GE"/>
        </w:rPr>
        <w:t>ად შეიძლება ჩაითვალოს</w:t>
      </w:r>
      <w:r w:rsidRPr="0083515C">
        <w:rPr>
          <w:sz w:val="22"/>
          <w:lang w:val="ka-GE"/>
        </w:rPr>
        <w:t xml:space="preserve">. </w:t>
      </w:r>
      <w:r w:rsidRPr="0083515C">
        <w:rPr>
          <w:rFonts w:ascii="Sylfaen" w:hAnsi="Sylfaen" w:cs="Sylfaen"/>
          <w:sz w:val="22"/>
          <w:lang w:val="ka-GE"/>
        </w:rPr>
        <w:t>მეორე</w:t>
      </w:r>
      <w:r w:rsidRPr="0083515C">
        <w:rPr>
          <w:sz w:val="22"/>
          <w:lang w:val="ka-GE"/>
        </w:rPr>
        <w:t xml:space="preserve">, </w:t>
      </w:r>
      <w:r w:rsidRPr="0083515C">
        <w:rPr>
          <w:rFonts w:ascii="Sylfaen" w:hAnsi="Sylfaen" w:cs="Sylfaen"/>
          <w:sz w:val="22"/>
          <w:lang w:val="ka-GE"/>
        </w:rPr>
        <w:t>ნაადრევი</w:t>
      </w:r>
      <w:r w:rsidRPr="0083515C">
        <w:rPr>
          <w:sz w:val="22"/>
          <w:lang w:val="ka-GE"/>
        </w:rPr>
        <w:t xml:space="preserve"> </w:t>
      </w:r>
      <w:r w:rsidRPr="0083515C">
        <w:rPr>
          <w:rFonts w:ascii="Sylfaen" w:hAnsi="Sylfaen" w:cs="Sylfaen"/>
          <w:sz w:val="22"/>
          <w:lang w:val="ka-GE"/>
        </w:rPr>
        <w:t>სიკვდილიანობის</w:t>
      </w:r>
      <w:r w:rsidRPr="0083515C">
        <w:rPr>
          <w:sz w:val="22"/>
          <w:lang w:val="ka-GE"/>
        </w:rPr>
        <w:t xml:space="preserve"> </w:t>
      </w:r>
      <w:r w:rsidRPr="0083515C">
        <w:rPr>
          <w:rFonts w:ascii="Sylfaen" w:hAnsi="Sylfaen" w:cs="Sylfaen"/>
          <w:sz w:val="22"/>
          <w:lang w:val="ka-GE"/>
        </w:rPr>
        <w:t>გამო</w:t>
      </w:r>
      <w:r w:rsidRPr="0083515C">
        <w:rPr>
          <w:sz w:val="22"/>
          <w:lang w:val="ka-GE"/>
        </w:rPr>
        <w:t xml:space="preserve"> </w:t>
      </w:r>
      <w:r w:rsidRPr="0083515C">
        <w:rPr>
          <w:rFonts w:ascii="Sylfaen" w:hAnsi="Sylfaen" w:cs="Sylfaen"/>
          <w:sz w:val="22"/>
          <w:lang w:val="ka-GE"/>
        </w:rPr>
        <w:t>ეკონომიკური</w:t>
      </w:r>
      <w:r w:rsidRPr="0083515C">
        <w:rPr>
          <w:sz w:val="22"/>
          <w:lang w:val="ka-GE"/>
        </w:rPr>
        <w:t xml:space="preserve"> </w:t>
      </w:r>
      <w:r w:rsidRPr="0083515C">
        <w:rPr>
          <w:rFonts w:ascii="Sylfaen" w:hAnsi="Sylfaen" w:cs="Sylfaen"/>
          <w:sz w:val="22"/>
          <w:lang w:val="ka-GE"/>
        </w:rPr>
        <w:t>დანაკარგები</w:t>
      </w:r>
      <w:r w:rsidRPr="0083515C">
        <w:rPr>
          <w:sz w:val="22"/>
          <w:lang w:val="ka-GE"/>
        </w:rPr>
        <w:t xml:space="preserve"> </w:t>
      </w:r>
      <w:r w:rsidRPr="0083515C">
        <w:rPr>
          <w:rFonts w:ascii="Sylfaen" w:hAnsi="Sylfaen" w:cs="Sylfaen"/>
          <w:sz w:val="22"/>
          <w:lang w:val="ka-GE"/>
        </w:rPr>
        <w:t>შეფასდა</w:t>
      </w:r>
      <w:r w:rsidRPr="0083515C">
        <w:rPr>
          <w:sz w:val="22"/>
          <w:lang w:val="ka-GE"/>
        </w:rPr>
        <w:t xml:space="preserve">, </w:t>
      </w:r>
      <w:r w:rsidRPr="0083515C">
        <w:rPr>
          <w:rFonts w:ascii="Sylfaen" w:hAnsi="Sylfaen" w:cs="Sylfaen"/>
          <w:sz w:val="22"/>
          <w:lang w:val="ka-GE"/>
        </w:rPr>
        <w:t>როგორც</w:t>
      </w:r>
      <w:r w:rsidRPr="0083515C">
        <w:rPr>
          <w:sz w:val="22"/>
          <w:lang w:val="ka-GE"/>
        </w:rPr>
        <w:t xml:space="preserve"> </w:t>
      </w:r>
      <w:r w:rsidRPr="0083515C">
        <w:rPr>
          <w:rFonts w:ascii="Sylfaen" w:hAnsi="Sylfaen" w:cs="Sylfaen"/>
          <w:sz w:val="22"/>
          <w:lang w:val="ka-GE"/>
        </w:rPr>
        <w:t>თამბაქოსთან</w:t>
      </w:r>
      <w:r w:rsidRPr="0083515C">
        <w:rPr>
          <w:sz w:val="22"/>
          <w:lang w:val="ka-GE"/>
        </w:rPr>
        <w:t xml:space="preserve"> </w:t>
      </w:r>
      <w:r w:rsidRPr="0083515C">
        <w:rPr>
          <w:rFonts w:ascii="Sylfaen" w:hAnsi="Sylfaen" w:cs="Sylfaen"/>
          <w:sz w:val="22"/>
          <w:lang w:val="ka-GE"/>
        </w:rPr>
        <w:t>დაკავშირებული</w:t>
      </w:r>
      <w:r w:rsidRPr="0083515C">
        <w:rPr>
          <w:sz w:val="22"/>
          <w:lang w:val="ka-GE"/>
        </w:rPr>
        <w:t xml:space="preserve"> </w:t>
      </w:r>
      <w:r w:rsidRPr="0083515C">
        <w:rPr>
          <w:rFonts w:ascii="Sylfaen" w:hAnsi="Sylfaen" w:cs="Sylfaen"/>
          <w:sz w:val="22"/>
          <w:lang w:val="ka-GE"/>
        </w:rPr>
        <w:t>სიკვდილიანობის</w:t>
      </w:r>
      <w:r w:rsidRPr="0083515C">
        <w:rPr>
          <w:sz w:val="22"/>
          <w:lang w:val="ka-GE"/>
        </w:rPr>
        <w:t xml:space="preserve"> </w:t>
      </w:r>
      <w:r w:rsidRPr="0083515C">
        <w:rPr>
          <w:rFonts w:ascii="Sylfaen" w:hAnsi="Sylfaen" w:cs="Sylfaen"/>
          <w:sz w:val="22"/>
          <w:lang w:val="ka-GE"/>
        </w:rPr>
        <w:t>რაოდენობა</w:t>
      </w:r>
      <w:r w:rsidRPr="0083515C">
        <w:rPr>
          <w:sz w:val="22"/>
          <w:lang w:val="ka-GE"/>
        </w:rPr>
        <w:t xml:space="preserve"> </w:t>
      </w:r>
      <w:r w:rsidRPr="0083515C">
        <w:rPr>
          <w:rFonts w:ascii="Sylfaen" w:hAnsi="Sylfaen" w:cs="Sylfaen"/>
          <w:sz w:val="22"/>
          <w:lang w:val="ka-GE"/>
        </w:rPr>
        <w:t>წელიწადში გამრავლებული</w:t>
      </w:r>
      <w:r w:rsidRPr="0083515C">
        <w:rPr>
          <w:sz w:val="22"/>
          <w:lang w:val="ka-GE"/>
        </w:rPr>
        <w:t xml:space="preserve"> </w:t>
      </w:r>
      <w:r w:rsidRPr="0083515C">
        <w:rPr>
          <w:rFonts w:ascii="Sylfaen" w:hAnsi="Sylfaen" w:cs="Sylfaen"/>
          <w:sz w:val="22"/>
          <w:lang w:val="ka-GE"/>
        </w:rPr>
        <w:t>მთლიან</w:t>
      </w:r>
      <w:r w:rsidRPr="0083515C">
        <w:rPr>
          <w:sz w:val="22"/>
          <w:lang w:val="ka-GE"/>
        </w:rPr>
        <w:t xml:space="preserve"> </w:t>
      </w:r>
      <w:r w:rsidRPr="0083515C">
        <w:rPr>
          <w:rFonts w:ascii="Sylfaen" w:hAnsi="Sylfaen" w:cs="Sylfaen"/>
          <w:sz w:val="22"/>
          <w:lang w:val="ka-GE"/>
        </w:rPr>
        <w:t>შიდა</w:t>
      </w:r>
      <w:r w:rsidRPr="0083515C">
        <w:rPr>
          <w:sz w:val="22"/>
          <w:lang w:val="ka-GE"/>
        </w:rPr>
        <w:t xml:space="preserve"> </w:t>
      </w:r>
      <w:r w:rsidRPr="0083515C">
        <w:rPr>
          <w:rFonts w:ascii="Sylfaen" w:hAnsi="Sylfaen" w:cs="Sylfaen"/>
          <w:sz w:val="22"/>
          <w:lang w:val="ka-GE"/>
        </w:rPr>
        <w:t>პროდუქტზე</w:t>
      </w:r>
      <w:r w:rsidRPr="0083515C">
        <w:rPr>
          <w:sz w:val="22"/>
          <w:lang w:val="ka-GE"/>
        </w:rPr>
        <w:t xml:space="preserve"> (</w:t>
      </w:r>
      <w:r w:rsidRPr="0083515C">
        <w:rPr>
          <w:rFonts w:ascii="Sylfaen" w:hAnsi="Sylfaen" w:cs="Sylfaen"/>
          <w:sz w:val="22"/>
          <w:lang w:val="ka-GE"/>
        </w:rPr>
        <w:t>მშპ</w:t>
      </w:r>
      <w:r w:rsidRPr="0083515C">
        <w:rPr>
          <w:sz w:val="22"/>
          <w:lang w:val="ka-GE"/>
        </w:rPr>
        <w:t>)</w:t>
      </w:r>
      <w:r w:rsidRPr="0083515C">
        <w:rPr>
          <w:rFonts w:ascii="Sylfaen" w:hAnsi="Sylfaen"/>
          <w:sz w:val="22"/>
          <w:lang w:val="ka-GE"/>
        </w:rPr>
        <w:t xml:space="preserve"> </w:t>
      </w:r>
      <w:r w:rsidRPr="0083515C">
        <w:rPr>
          <w:rFonts w:ascii="Sylfaen" w:hAnsi="Sylfaen" w:cs="Sylfaen"/>
          <w:sz w:val="22"/>
          <w:lang w:val="ka-GE"/>
        </w:rPr>
        <w:t>ერთ</w:t>
      </w:r>
      <w:r w:rsidRPr="0083515C">
        <w:rPr>
          <w:sz w:val="22"/>
          <w:lang w:val="ka-GE"/>
        </w:rPr>
        <w:t xml:space="preserve"> </w:t>
      </w:r>
      <w:r w:rsidRPr="0083515C">
        <w:rPr>
          <w:rFonts w:ascii="Sylfaen" w:hAnsi="Sylfaen" w:cs="Sylfaen"/>
          <w:sz w:val="22"/>
          <w:lang w:val="ka-GE"/>
        </w:rPr>
        <w:t>სულ</w:t>
      </w:r>
      <w:r w:rsidRPr="0083515C">
        <w:rPr>
          <w:sz w:val="22"/>
          <w:lang w:val="ka-GE"/>
        </w:rPr>
        <w:t xml:space="preserve"> </w:t>
      </w:r>
      <w:r w:rsidRPr="0083515C">
        <w:rPr>
          <w:rFonts w:ascii="Sylfaen" w:hAnsi="Sylfaen" w:cs="Sylfaen"/>
          <w:sz w:val="22"/>
          <w:lang w:val="ka-GE"/>
        </w:rPr>
        <w:t>მოსახლეზე</w:t>
      </w:r>
      <w:r w:rsidRPr="0083515C">
        <w:rPr>
          <w:sz w:val="22"/>
          <w:lang w:val="ka-GE"/>
        </w:rPr>
        <w:t xml:space="preserve">. </w:t>
      </w:r>
      <w:r w:rsidRPr="0083515C">
        <w:rPr>
          <w:rFonts w:ascii="Sylfaen" w:hAnsi="Sylfaen" w:cs="Sylfaen"/>
          <w:sz w:val="22"/>
          <w:lang w:val="ka-GE"/>
        </w:rPr>
        <w:t>ეს</w:t>
      </w:r>
      <w:r w:rsidRPr="0083515C">
        <w:rPr>
          <w:sz w:val="22"/>
          <w:lang w:val="ka-GE"/>
        </w:rPr>
        <w:t xml:space="preserve"> </w:t>
      </w:r>
      <w:r w:rsidRPr="0083515C">
        <w:rPr>
          <w:rFonts w:ascii="Sylfaen" w:hAnsi="Sylfaen" w:cs="Sylfaen"/>
          <w:sz w:val="22"/>
          <w:lang w:val="ka-GE"/>
        </w:rPr>
        <w:t>მეთოდი თანაბრად</w:t>
      </w:r>
      <w:r w:rsidRPr="0083515C">
        <w:rPr>
          <w:sz w:val="22"/>
          <w:lang w:val="ka-GE"/>
        </w:rPr>
        <w:t xml:space="preserve"> </w:t>
      </w:r>
      <w:r w:rsidRPr="0083515C">
        <w:rPr>
          <w:rFonts w:ascii="Sylfaen" w:hAnsi="Sylfaen" w:cs="Sylfaen"/>
          <w:sz w:val="22"/>
          <w:lang w:val="ka-GE"/>
        </w:rPr>
        <w:t>აფასებს</w:t>
      </w:r>
      <w:r w:rsidRPr="0083515C">
        <w:rPr>
          <w:sz w:val="22"/>
          <w:lang w:val="ka-GE"/>
        </w:rPr>
        <w:t xml:space="preserve"> </w:t>
      </w:r>
      <w:r w:rsidRPr="0083515C">
        <w:rPr>
          <w:rFonts w:ascii="Sylfaen" w:hAnsi="Sylfaen" w:cs="Sylfaen"/>
          <w:sz w:val="22"/>
          <w:lang w:val="ka-GE"/>
        </w:rPr>
        <w:t>ყველა</w:t>
      </w:r>
      <w:r w:rsidRPr="0083515C">
        <w:rPr>
          <w:sz w:val="22"/>
          <w:lang w:val="ka-GE"/>
        </w:rPr>
        <w:t xml:space="preserve"> </w:t>
      </w:r>
      <w:r w:rsidRPr="0083515C">
        <w:rPr>
          <w:rFonts w:ascii="Sylfaen" w:hAnsi="Sylfaen" w:cs="Sylfaen"/>
          <w:sz w:val="22"/>
          <w:lang w:val="ka-GE"/>
        </w:rPr>
        <w:t>პირს და</w:t>
      </w:r>
      <w:r w:rsidRPr="0083515C">
        <w:rPr>
          <w:sz w:val="22"/>
          <w:lang w:val="ka-GE"/>
        </w:rPr>
        <w:t xml:space="preserve"> </w:t>
      </w:r>
      <w:r w:rsidRPr="0083515C">
        <w:rPr>
          <w:rFonts w:ascii="Sylfaen" w:hAnsi="Sylfaen" w:cs="Sylfaen"/>
          <w:sz w:val="22"/>
          <w:lang w:val="ka-GE"/>
        </w:rPr>
        <w:t>თითოეული</w:t>
      </w:r>
      <w:r w:rsidRPr="0083515C">
        <w:rPr>
          <w:sz w:val="22"/>
          <w:lang w:val="ka-GE"/>
        </w:rPr>
        <w:t xml:space="preserve"> </w:t>
      </w:r>
      <w:r w:rsidRPr="0083515C">
        <w:rPr>
          <w:rFonts w:ascii="Sylfaen" w:hAnsi="Sylfaen" w:cs="Sylfaen"/>
          <w:sz w:val="22"/>
          <w:lang w:val="ka-GE"/>
        </w:rPr>
        <w:t>დაკარგული</w:t>
      </w:r>
      <w:r w:rsidRPr="0083515C">
        <w:rPr>
          <w:sz w:val="22"/>
          <w:lang w:val="ka-GE"/>
        </w:rPr>
        <w:t xml:space="preserve"> </w:t>
      </w:r>
      <w:r w:rsidRPr="0083515C">
        <w:rPr>
          <w:rFonts w:ascii="Sylfaen" w:hAnsi="Sylfaen" w:cs="Sylfaen"/>
          <w:sz w:val="22"/>
          <w:lang w:val="ka-GE"/>
        </w:rPr>
        <w:t>სიცოცხლის</w:t>
      </w:r>
      <w:r w:rsidRPr="0083515C">
        <w:rPr>
          <w:sz w:val="22"/>
          <w:lang w:val="ka-GE"/>
        </w:rPr>
        <w:t xml:space="preserve"> </w:t>
      </w:r>
      <w:r w:rsidRPr="0083515C">
        <w:rPr>
          <w:rFonts w:ascii="Sylfaen" w:hAnsi="Sylfaen" w:cs="Sylfaen"/>
          <w:sz w:val="22"/>
          <w:lang w:val="ka-GE"/>
        </w:rPr>
        <w:t>ღირებულებას ერთი წლის მშპ-</w:t>
      </w:r>
      <w:r w:rsidRPr="0083515C">
        <w:rPr>
          <w:rFonts w:ascii="Sylfaen" w:hAnsi="Sylfaen" w:cs="Sylfaen"/>
          <w:sz w:val="22"/>
          <w:lang w:val="ka-GE"/>
        </w:rPr>
        <w:lastRenderedPageBreak/>
        <w:t>ზე</w:t>
      </w:r>
      <w:r w:rsidRPr="0083515C">
        <w:rPr>
          <w:sz w:val="22"/>
          <w:lang w:val="ka-GE"/>
        </w:rPr>
        <w:t xml:space="preserve"> </w:t>
      </w:r>
      <w:r w:rsidRPr="0083515C">
        <w:rPr>
          <w:rFonts w:ascii="Sylfaen" w:hAnsi="Sylfaen" w:cs="Sylfaen"/>
          <w:sz w:val="22"/>
          <w:lang w:val="ka-GE"/>
        </w:rPr>
        <w:t>დაყრდნობით ითვლის</w:t>
      </w:r>
      <w:r w:rsidRPr="0083515C">
        <w:rPr>
          <w:sz w:val="22"/>
          <w:lang w:val="ka-GE"/>
        </w:rPr>
        <w:t xml:space="preserve">, </w:t>
      </w:r>
      <w:r w:rsidRPr="0083515C">
        <w:rPr>
          <w:rFonts w:ascii="Sylfaen" w:hAnsi="Sylfaen" w:cs="Sylfaen"/>
          <w:sz w:val="22"/>
          <w:lang w:val="ka-GE"/>
        </w:rPr>
        <w:t>სადაც ყველა ასაკობრივ კატეგორიაში სიკვდილით გამოწვეული დანაკარგი თანაბრად ფასდება და მხედველობაში არ მი</w:t>
      </w:r>
      <w:r w:rsidR="00BC7D07">
        <w:rPr>
          <w:rFonts w:ascii="Sylfaen" w:hAnsi="Sylfaen" w:cs="Sylfaen"/>
          <w:sz w:val="22"/>
          <w:lang w:val="ka-GE"/>
        </w:rPr>
        <w:t>ი</w:t>
      </w:r>
      <w:r w:rsidRPr="0083515C">
        <w:rPr>
          <w:rFonts w:ascii="Sylfaen" w:hAnsi="Sylfaen" w:cs="Sylfaen"/>
          <w:sz w:val="22"/>
          <w:lang w:val="ka-GE"/>
        </w:rPr>
        <w:t>ღება გრძელვადიანი პოტენციალი</w:t>
      </w:r>
      <w:r w:rsidRPr="0083515C">
        <w:rPr>
          <w:rFonts w:ascii="Sylfaen" w:hAnsi="Sylfaen"/>
          <w:sz w:val="22"/>
          <w:lang w:val="ka-GE"/>
        </w:rPr>
        <w:t xml:space="preserve"> და </w:t>
      </w:r>
      <w:r w:rsidRPr="0083515C">
        <w:rPr>
          <w:rFonts w:ascii="Sylfaen" w:hAnsi="Sylfaen" w:cs="Sylfaen"/>
          <w:sz w:val="22"/>
          <w:lang w:val="ka-GE"/>
        </w:rPr>
        <w:t>ნაადრევი</w:t>
      </w:r>
      <w:r w:rsidRPr="0083515C">
        <w:rPr>
          <w:sz w:val="22"/>
          <w:lang w:val="ka-GE"/>
        </w:rPr>
        <w:t xml:space="preserve"> </w:t>
      </w:r>
      <w:r w:rsidRPr="0083515C">
        <w:rPr>
          <w:rFonts w:ascii="Sylfaen" w:hAnsi="Sylfaen" w:cs="Sylfaen"/>
          <w:sz w:val="22"/>
          <w:lang w:val="ka-GE"/>
        </w:rPr>
        <w:t>სიკვდილიანობით გამოწვეული</w:t>
      </w:r>
      <w:r w:rsidRPr="0083515C">
        <w:rPr>
          <w:sz w:val="22"/>
          <w:lang w:val="ka-GE"/>
        </w:rPr>
        <w:t xml:space="preserve"> </w:t>
      </w:r>
      <w:r w:rsidRPr="0083515C">
        <w:rPr>
          <w:rFonts w:ascii="Sylfaen" w:hAnsi="Sylfaen" w:cs="Sylfaen"/>
          <w:sz w:val="22"/>
          <w:lang w:val="ka-GE"/>
        </w:rPr>
        <w:t>სიცოცხლის</w:t>
      </w:r>
      <w:r w:rsidRPr="0083515C">
        <w:rPr>
          <w:sz w:val="22"/>
          <w:lang w:val="ka-GE"/>
        </w:rPr>
        <w:t xml:space="preserve"> </w:t>
      </w:r>
      <w:r w:rsidRPr="0083515C">
        <w:rPr>
          <w:rFonts w:ascii="Sylfaen" w:hAnsi="Sylfaen" w:cs="Sylfaen"/>
          <w:sz w:val="22"/>
          <w:lang w:val="ka-GE"/>
        </w:rPr>
        <w:t xml:space="preserve">ხანგრძლივობისას მისაღები შემოსავლის დანაკარგი. </w:t>
      </w:r>
      <w:r w:rsidRPr="0083515C">
        <w:rPr>
          <w:sz w:val="22"/>
          <w:lang w:val="ka-GE"/>
        </w:rPr>
        <w:t xml:space="preserve"> </w:t>
      </w:r>
    </w:p>
    <w:p w14:paraId="7CAF6A6D" w14:textId="22A58764" w:rsidR="008C6168" w:rsidRPr="0083515C" w:rsidRDefault="008C6168" w:rsidP="008C6168">
      <w:pPr>
        <w:rPr>
          <w:rFonts w:ascii="Sylfaen" w:hAnsi="Sylfaen"/>
          <w:sz w:val="22"/>
          <w:lang w:val="ka-GE"/>
        </w:rPr>
      </w:pPr>
      <w:r w:rsidRPr="0083515C">
        <w:rPr>
          <w:rFonts w:ascii="Sylfaen" w:hAnsi="Sylfaen"/>
          <w:sz w:val="22"/>
          <w:lang w:val="ka-GE"/>
        </w:rPr>
        <w:t>მესამე, საქართველოსთვის ხელმისაწვდომი მონაცემების გათვალისწინებით, თამბაქოსთან დაკავშირებული ჯანდაცვის ხარჯების შეფასება ეფუძნება დაუმუშავებელ, ზემოდან ქვემოთ მიდგომას, რომელიც იყენებს ჯანდაცვის საერთო ხარჯებიდან მოწევასთან დაკავშირებულ წილს, ნაცვლად თამბაქოს მოხმარებასთან დაკავშირებული კონკრეტული დაავადებებისთვის ხარჯების შეფასებისა. ამ საკითხის გადასაჭრელად, ჩატარდა</w:t>
      </w:r>
      <w:r w:rsidR="000A1D9E">
        <w:rPr>
          <w:rFonts w:ascii="Sylfaen" w:hAnsi="Sylfaen"/>
          <w:sz w:val="22"/>
          <w:lang w:val="ka-GE"/>
        </w:rPr>
        <w:t xml:space="preserve"> მგრძნობელობის მარტივი ანალიზი</w:t>
      </w:r>
      <w:r w:rsidRPr="0083515C">
        <w:rPr>
          <w:rFonts w:ascii="Sylfaen" w:hAnsi="Sylfaen"/>
          <w:sz w:val="22"/>
          <w:lang w:val="ka-GE"/>
        </w:rPr>
        <w:t xml:space="preserve"> ქვედა და ზედა ზღვრული მაჩვენებლებისთვის. მეოთხე, სამუშაო ადგილზე მოწევასთან დაკავშირებული ხარჯების შეფასება ეფუძნებოდა შრომითი ძალის შესახებ ოფიციალურ მონაცემებს და მხედველობაში არ იღებდა ეკონომიკის არაფორმალურ სექტორს. იმის გათვალისწინებით, რომ ინფორმაცია დასაქმების დიაპაზონის ან ცვალებადობის პარამეტრების შესახებ არ იყო ხელმისაწვდომი (მუშაობის საშუალო დრო და საშუალო ანაზღაურება/ხელფასი) მოდელი ვერ გაიმეორებდა სხვა კომპონენტებში გამოყენებულ სენსიტიურობის ანალიზს.</w:t>
      </w:r>
    </w:p>
    <w:p w14:paraId="7092C6DD" w14:textId="7656F50E" w:rsidR="008C6168" w:rsidRPr="0083515C" w:rsidRDefault="008C6168" w:rsidP="008C6168">
      <w:pPr>
        <w:rPr>
          <w:rFonts w:ascii="Sylfaen" w:hAnsi="Sylfaen"/>
          <w:bCs/>
          <w:iCs/>
          <w:color w:val="000000"/>
          <w:sz w:val="22"/>
          <w:szCs w:val="22"/>
          <w:lang w:val="ka-GE"/>
        </w:rPr>
      </w:pPr>
      <w:r w:rsidRPr="0083515C">
        <w:rPr>
          <w:rFonts w:ascii="Sylfaen" w:hAnsi="Sylfaen"/>
          <w:sz w:val="22"/>
          <w:lang w:val="ka-GE"/>
        </w:rPr>
        <w:t xml:space="preserve">მეხუთე, ინტერვენციის/პოლიტიკის ღირებულების შეფასება შემოიფარგლება განხორციელებისა და აღსრულების ფინანსური ხარჯებით, რამაც შესაძლოა გააზვიადოს ხსენებული ინტერვენციების გავლენა ხარჯების მთლიან დანაზოგსა და ინვესტიციიდან ამონაგებზე. ამასთან, ინტერვენციების გავლენა მოდელირებულ იქნა 15 წლიანი პერიოდისთვის, რომელიც მოიცავს 2017 წლიდან 2032 წლამდე პერიოდს. შესაბამისად, იგი არ ითვალისწინებს საქართველოში თამბაქოს კონტროლის კანონმდებლობაში შეტანილი ცვლილებების პროგრესულ აღსრულებას. მეექვსე, მოდელი არ ითვალისწინებს გაზრდილ საგადასახადო შემოსავლებს, რომელსაც თამბაქოზე აქციზის გაზრდილი გადასახადის შედეგად მივიღებთ. მართლაც არსებითია თამბაქოზე დამატებითი საგადასახადო შემოსავალი, რასაც სიგარეტის საცალო ფასის 75%-ით გადასახადების მომატების შედეგად მივიღებთ, რაც ადრეულ განხორციელებას ეკონომიკურად უფრო ეფექტურს გახდის.  ეს მტკიცდება იმ ფაქტით, რომ  სიგარეტზე აქციზის გადასახადის 12% გაზრდის შემთხვევაში, მოსალოდნელია წინა წელთან შედარებით 2017 წლისთვის სახელმწიფო საგადასახადო შემოსავლების  </w:t>
      </w:r>
      <w:r w:rsidRPr="0083515C">
        <w:rPr>
          <w:bCs/>
          <w:iCs/>
          <w:color w:val="000000"/>
          <w:sz w:val="22"/>
          <w:szCs w:val="22"/>
          <w:lang w:val="ka-GE"/>
        </w:rPr>
        <w:t>200</w:t>
      </w:r>
      <w:r w:rsidRPr="0083515C">
        <w:rPr>
          <w:rFonts w:ascii="Sylfaen" w:hAnsi="Sylfaen"/>
          <w:bCs/>
          <w:iCs/>
          <w:color w:val="000000"/>
          <w:sz w:val="22"/>
          <w:szCs w:val="22"/>
          <w:lang w:val="ka-GE"/>
        </w:rPr>
        <w:t xml:space="preserve"> მილიონი ლარით გაზრდა. </w:t>
      </w:r>
    </w:p>
    <w:p w14:paraId="49E40272" w14:textId="77777777" w:rsidR="008C6168" w:rsidRPr="0083515C" w:rsidRDefault="008C6168" w:rsidP="008C6168">
      <w:pPr>
        <w:rPr>
          <w:rFonts w:ascii="Sylfaen" w:hAnsi="Sylfaen"/>
          <w:sz w:val="22"/>
          <w:lang w:val="ka-GE"/>
        </w:rPr>
      </w:pPr>
      <w:r w:rsidRPr="0083515C">
        <w:rPr>
          <w:rFonts w:ascii="Sylfaen" w:hAnsi="Sylfaen"/>
          <w:bCs/>
          <w:iCs/>
          <w:color w:val="000000"/>
          <w:sz w:val="22"/>
          <w:szCs w:val="22"/>
          <w:lang w:val="ka-GE"/>
        </w:rPr>
        <w:t xml:space="preserve">და ბოლოს, მოდელი არ უშვებს თამბაქოს კონტროლის ინტერვენციების უკვე მიმდინარე განხორციელებას. თუმცა, რადგან საქართველოში უკვე ხორციელდება ოთხი ინტერვენცია, ამ ღონისძიებების გაძლიერებას მაქსიმალური პოტენციური შედეგის ტოლი ზღვრული შედეგი ექნება, მათი WHO-ის თამბაქოს კონტროლის ჩარჩო კონვენციის შესაბამისად შემუშავების და სრული აღსრულების შემთხვევაში, მინუს ქვეყანაში მიმდინარე ინტერვენციების მიმდინარე შედეგი. მე-5 ფიგურა  წარმოგვიდგენს თამბაქოს კონტროლის ოთხი ღონისძიების მიმდინარე სტატუსს და თუ როგორ გააუმჯობესებს ამ ღონისძიებებს თამბაქოს კონტროლის ახალი კანონი. </w:t>
      </w:r>
    </w:p>
    <w:p w14:paraId="4B3EBA7C" w14:textId="4C9225F3" w:rsidR="00947230" w:rsidRDefault="00947230" w:rsidP="000B67E7">
      <w:pPr>
        <w:pStyle w:val="Caption"/>
        <w:keepNext/>
      </w:pPr>
    </w:p>
    <w:p w14:paraId="4085168A" w14:textId="77777777" w:rsidR="008C6168" w:rsidRPr="000A1D9E" w:rsidRDefault="00947230" w:rsidP="00947230">
      <w:pPr>
        <w:pStyle w:val="Caption"/>
        <w:rPr>
          <w:b/>
          <w:bCs/>
          <w:iCs w:val="0"/>
          <w:color w:val="808080" w:themeColor="background1" w:themeShade="80"/>
          <w:sz w:val="20"/>
          <w:szCs w:val="22"/>
          <w:lang w:val="ka-GE"/>
        </w:rPr>
      </w:pPr>
      <w:bookmarkStart w:id="20" w:name="_Toc509505649"/>
      <w:r w:rsidRPr="000A1D9E">
        <w:rPr>
          <w:rFonts w:ascii="Sylfaen" w:hAnsi="Sylfaen"/>
          <w:b/>
          <w:color w:val="808080" w:themeColor="background1" w:themeShade="80"/>
          <w:sz w:val="20"/>
          <w:szCs w:val="22"/>
          <w:lang w:val="ka-GE"/>
        </w:rPr>
        <w:t xml:space="preserve">დიაგრამა </w:t>
      </w:r>
      <w:r w:rsidRPr="000A1D9E">
        <w:rPr>
          <w:rFonts w:ascii="Sylfaen" w:hAnsi="Sylfaen"/>
          <w:b/>
          <w:color w:val="808080" w:themeColor="background1" w:themeShade="80"/>
          <w:sz w:val="20"/>
          <w:szCs w:val="22"/>
          <w:lang w:val="ka-GE"/>
        </w:rPr>
        <w:fldChar w:fldCharType="begin"/>
      </w:r>
      <w:r w:rsidRPr="000A1D9E">
        <w:rPr>
          <w:rFonts w:ascii="Sylfaen" w:hAnsi="Sylfaen"/>
          <w:b/>
          <w:color w:val="808080" w:themeColor="background1" w:themeShade="80"/>
          <w:sz w:val="20"/>
          <w:szCs w:val="22"/>
          <w:lang w:val="ka-GE"/>
        </w:rPr>
        <w:instrText xml:space="preserve"> SEQ დიაგრამა \* ARABIC </w:instrText>
      </w:r>
      <w:r w:rsidRPr="000A1D9E">
        <w:rPr>
          <w:rFonts w:ascii="Sylfaen" w:hAnsi="Sylfaen"/>
          <w:b/>
          <w:color w:val="808080" w:themeColor="background1" w:themeShade="80"/>
          <w:sz w:val="20"/>
          <w:szCs w:val="22"/>
          <w:lang w:val="ka-GE"/>
        </w:rPr>
        <w:fldChar w:fldCharType="separate"/>
      </w:r>
      <w:r w:rsidRPr="000A1D9E">
        <w:rPr>
          <w:rFonts w:ascii="Sylfaen" w:hAnsi="Sylfaen"/>
          <w:b/>
          <w:color w:val="808080" w:themeColor="background1" w:themeShade="80"/>
          <w:sz w:val="20"/>
          <w:szCs w:val="22"/>
          <w:lang w:val="ka-GE"/>
        </w:rPr>
        <w:t>5</w:t>
      </w:r>
      <w:r w:rsidRPr="000A1D9E">
        <w:rPr>
          <w:rFonts w:ascii="Sylfaen" w:hAnsi="Sylfaen"/>
          <w:b/>
          <w:color w:val="808080" w:themeColor="background1" w:themeShade="80"/>
          <w:sz w:val="20"/>
          <w:szCs w:val="22"/>
          <w:lang w:val="ka-GE"/>
        </w:rPr>
        <w:fldChar w:fldCharType="end"/>
      </w:r>
      <w:r w:rsidRPr="000A1D9E">
        <w:rPr>
          <w:b/>
          <w:color w:val="808080" w:themeColor="background1" w:themeShade="80"/>
          <w:sz w:val="20"/>
          <w:szCs w:val="22"/>
          <w:lang w:val="ka-GE"/>
        </w:rPr>
        <w:t xml:space="preserve"> </w:t>
      </w:r>
      <w:r w:rsidRPr="000A1D9E">
        <w:rPr>
          <w:rFonts w:ascii="Sylfaen" w:hAnsi="Sylfaen"/>
          <w:b/>
          <w:color w:val="808080" w:themeColor="background1" w:themeShade="80"/>
          <w:sz w:val="20"/>
          <w:szCs w:val="22"/>
          <w:lang w:val="ka-GE"/>
        </w:rPr>
        <w:t xml:space="preserve"> მიმდინარე თამბაქოს კონტროლის პოლიტიკა და თამბაქოს კონტროლის ახალი კანონმდებლობა</w:t>
      </w:r>
      <w:bookmarkEnd w:id="20"/>
    </w:p>
    <w:tbl>
      <w:tblPr>
        <w:tblpPr w:leftFromText="180" w:rightFromText="180" w:vertAnchor="text" w:horzAnchor="margin" w:tblpY="20"/>
        <w:tblOverlap w:val="never"/>
        <w:tblW w:w="500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45"/>
        <w:gridCol w:w="3241"/>
        <w:gridCol w:w="2969"/>
      </w:tblGrid>
      <w:tr w:rsidR="008C6168" w:rsidRPr="00C96603" w14:paraId="21B87EAA" w14:textId="77777777" w:rsidTr="00C96603">
        <w:trPr>
          <w:trHeight w:val="800"/>
        </w:trPr>
        <w:tc>
          <w:tcPr>
            <w:tcW w:w="1681" w:type="pct"/>
            <w:tcBorders>
              <w:bottom w:val="single" w:sz="4" w:space="0" w:color="auto"/>
              <w:right w:val="single" w:sz="4" w:space="0" w:color="000000"/>
            </w:tcBorders>
            <w:shd w:val="clear" w:color="auto" w:fill="008080"/>
            <w:vAlign w:val="center"/>
          </w:tcPr>
          <w:p w14:paraId="4CBE90C3" w14:textId="77777777" w:rsidR="008C6168" w:rsidRPr="00C96603" w:rsidRDefault="008C6168" w:rsidP="00C96603">
            <w:pPr>
              <w:spacing w:after="0"/>
              <w:jc w:val="center"/>
              <w:rPr>
                <w:rFonts w:eastAsia="Calibri" w:cs="Vrinda"/>
                <w:b/>
                <w:bCs/>
                <w:color w:val="FFFFFF"/>
                <w:lang w:val="ka-GE"/>
              </w:rPr>
            </w:pPr>
            <w:r w:rsidRPr="00C96603">
              <w:rPr>
                <w:rFonts w:eastAsia="Calibri" w:cs="Vrinda"/>
                <w:b/>
                <w:bCs/>
                <w:color w:val="FFFFFF"/>
                <w:lang w:val="ka-GE"/>
              </w:rPr>
              <w:t xml:space="preserve">WHO FCTC </w:t>
            </w:r>
            <w:r w:rsidRPr="00C96603">
              <w:rPr>
                <w:rFonts w:ascii="Sylfaen" w:eastAsia="Calibri" w:hAnsi="Sylfaen" w:cs="Vrinda"/>
                <w:b/>
                <w:bCs/>
                <w:color w:val="FFFFFF"/>
                <w:lang w:val="ka-GE"/>
              </w:rPr>
              <w:t>ინტერვენციები</w:t>
            </w:r>
            <w:r w:rsidRPr="00C96603">
              <w:rPr>
                <w:rFonts w:eastAsia="Calibri" w:cs="Vrinda"/>
                <w:b/>
                <w:bCs/>
                <w:color w:val="FFFFFF"/>
                <w:lang w:val="ka-GE"/>
              </w:rPr>
              <w:t>*</w:t>
            </w:r>
          </w:p>
        </w:tc>
        <w:tc>
          <w:tcPr>
            <w:tcW w:w="1732" w:type="pct"/>
            <w:tcBorders>
              <w:bottom w:val="single" w:sz="4" w:space="0" w:color="auto"/>
              <w:right w:val="single" w:sz="4" w:space="0" w:color="000000"/>
            </w:tcBorders>
            <w:shd w:val="clear" w:color="auto" w:fill="008080"/>
            <w:vAlign w:val="center"/>
          </w:tcPr>
          <w:p w14:paraId="45C46082" w14:textId="77777777" w:rsidR="008C6168" w:rsidRPr="00C96603" w:rsidRDefault="008C6168" w:rsidP="00C96603">
            <w:pPr>
              <w:spacing w:after="0"/>
              <w:jc w:val="center"/>
              <w:rPr>
                <w:rFonts w:eastAsia="Calibri" w:cs="Vrinda"/>
                <w:b/>
                <w:bCs/>
                <w:color w:val="FFFFFF"/>
                <w:lang w:val="ka-GE"/>
              </w:rPr>
            </w:pPr>
            <w:r w:rsidRPr="00C96603">
              <w:rPr>
                <w:rFonts w:ascii="Sylfaen" w:eastAsia="Calibri" w:hAnsi="Sylfaen" w:cs="Vrinda"/>
                <w:b/>
                <w:bCs/>
                <w:color w:val="FFFFFF"/>
                <w:lang w:val="ka-GE"/>
              </w:rPr>
              <w:t xml:space="preserve">თამბაქოს კონტროლის ღონისძიებების სტატუსი საქართველოში </w:t>
            </w:r>
            <w:r w:rsidRPr="00C96603">
              <w:rPr>
                <w:rFonts w:eastAsia="Calibri" w:cs="Vrinda"/>
                <w:b/>
                <w:bCs/>
                <w:color w:val="FFFFFF"/>
                <w:lang w:val="ka-GE"/>
              </w:rPr>
              <w:t>[13]</w:t>
            </w:r>
          </w:p>
        </w:tc>
        <w:tc>
          <w:tcPr>
            <w:tcW w:w="1587" w:type="pct"/>
            <w:tcBorders>
              <w:bottom w:val="single" w:sz="4" w:space="0" w:color="auto"/>
              <w:right w:val="single" w:sz="4" w:space="0" w:color="000000"/>
            </w:tcBorders>
            <w:shd w:val="clear" w:color="auto" w:fill="008080"/>
            <w:vAlign w:val="center"/>
          </w:tcPr>
          <w:p w14:paraId="19B722A3" w14:textId="77777777" w:rsidR="008C6168" w:rsidRPr="00C96603" w:rsidRDefault="008C6168" w:rsidP="00C96603">
            <w:pPr>
              <w:spacing w:after="0"/>
              <w:jc w:val="center"/>
              <w:rPr>
                <w:rFonts w:eastAsia="Calibri" w:cs="Vrinda"/>
                <w:b/>
                <w:bCs/>
                <w:color w:val="FFFFFF"/>
                <w:lang w:val="ka-GE"/>
              </w:rPr>
            </w:pPr>
            <w:r w:rsidRPr="00C96603">
              <w:rPr>
                <w:rFonts w:ascii="Sylfaen" w:eastAsia="Calibri" w:hAnsi="Sylfaen" w:cs="Vrinda"/>
                <w:b/>
                <w:bCs/>
                <w:color w:val="FFFFFF"/>
                <w:lang w:val="ka-GE"/>
              </w:rPr>
              <w:t>თამბაქოს კონტროლის ახალი კანონმდებლობა</w:t>
            </w:r>
            <w:r w:rsidRPr="00C96603">
              <w:rPr>
                <w:rFonts w:eastAsia="Calibri" w:cs="Vrinda"/>
                <w:b/>
                <w:bCs/>
                <w:color w:val="FFFFFF"/>
                <w:lang w:val="ka-GE"/>
              </w:rPr>
              <w:t xml:space="preserve"> [6]</w:t>
            </w:r>
          </w:p>
        </w:tc>
      </w:tr>
      <w:tr w:rsidR="008C6168" w:rsidRPr="00C96603" w14:paraId="61B960E8" w14:textId="77777777" w:rsidTr="00C96603">
        <w:trPr>
          <w:trHeight w:val="1221"/>
        </w:trPr>
        <w:tc>
          <w:tcPr>
            <w:tcW w:w="1681" w:type="pct"/>
            <w:tcBorders>
              <w:top w:val="single" w:sz="4" w:space="0" w:color="auto"/>
              <w:left w:val="single" w:sz="4" w:space="0" w:color="auto"/>
              <w:bottom w:val="single" w:sz="4" w:space="0" w:color="auto"/>
              <w:right w:val="single" w:sz="4" w:space="0" w:color="auto"/>
            </w:tcBorders>
            <w:shd w:val="clear" w:color="auto" w:fill="F2F2F2"/>
            <w:vAlign w:val="center"/>
          </w:tcPr>
          <w:p w14:paraId="3DE0031E" w14:textId="77777777" w:rsidR="008C6168" w:rsidRPr="00C96603" w:rsidRDefault="008C6168" w:rsidP="00C96603">
            <w:pPr>
              <w:spacing w:after="0" w:line="240" w:lineRule="auto"/>
              <w:jc w:val="center"/>
              <w:rPr>
                <w:rFonts w:eastAsia="Calibri" w:cs="Vrinda"/>
                <w:lang w:val="ka-GE"/>
              </w:rPr>
            </w:pPr>
            <w:r w:rsidRPr="00C96603">
              <w:rPr>
                <w:rFonts w:ascii="Sylfaen" w:hAnsi="Sylfaen"/>
                <w:color w:val="000000"/>
                <w:lang w:val="ka-GE"/>
              </w:rPr>
              <w:t xml:space="preserve">სიგარეტზე გადასახადების მატება </w:t>
            </w:r>
            <w:r w:rsidRPr="00C96603">
              <w:rPr>
                <w:color w:val="000000"/>
                <w:lang w:val="ka-GE"/>
              </w:rPr>
              <w:t xml:space="preserve">(FCTC </w:t>
            </w:r>
            <w:r w:rsidRPr="00C96603">
              <w:rPr>
                <w:rFonts w:ascii="Sylfaen" w:hAnsi="Sylfaen"/>
                <w:color w:val="000000"/>
                <w:lang w:val="ka-GE"/>
              </w:rPr>
              <w:t>მუხ</w:t>
            </w:r>
            <w:r w:rsidRPr="00C96603">
              <w:rPr>
                <w:color w:val="000000"/>
                <w:lang w:val="ka-GE"/>
              </w:rPr>
              <w:t xml:space="preserve">.6) </w:t>
            </w:r>
            <w:r w:rsidRPr="00C96603">
              <w:rPr>
                <w:rFonts w:eastAsia="Calibri" w:cs="Vrinda"/>
                <w:b/>
                <w:bCs/>
                <w:lang w:val="ka-GE"/>
              </w:rPr>
              <w:t>**</w:t>
            </w:r>
          </w:p>
        </w:tc>
        <w:tc>
          <w:tcPr>
            <w:tcW w:w="1732" w:type="pct"/>
            <w:tcBorders>
              <w:top w:val="single" w:sz="4" w:space="0" w:color="auto"/>
              <w:left w:val="single" w:sz="4" w:space="0" w:color="auto"/>
              <w:bottom w:val="single" w:sz="4" w:space="0" w:color="auto"/>
              <w:right w:val="single" w:sz="4" w:space="0" w:color="auto"/>
            </w:tcBorders>
            <w:shd w:val="clear" w:color="auto" w:fill="F2F2F2"/>
            <w:vAlign w:val="center"/>
          </w:tcPr>
          <w:p w14:paraId="55E47B0D" w14:textId="77777777" w:rsidR="008C6168" w:rsidRPr="00C96603" w:rsidRDefault="008C6168" w:rsidP="00C96603">
            <w:pPr>
              <w:spacing w:after="0" w:line="240" w:lineRule="auto"/>
              <w:jc w:val="center"/>
              <w:rPr>
                <w:rFonts w:ascii="Sylfaen" w:eastAsia="Calibri" w:hAnsi="Sylfaen" w:cs="Vrinda"/>
                <w:lang w:val="ka-GE"/>
              </w:rPr>
            </w:pPr>
            <w:r w:rsidRPr="00C96603">
              <w:rPr>
                <w:rFonts w:ascii="Sylfaen" w:eastAsia="Calibri" w:hAnsi="Sylfaen" w:cs="Vrinda"/>
                <w:lang w:val="ka-GE"/>
              </w:rPr>
              <w:t xml:space="preserve">აქციზის გადასახადი გაყიდვაში არსებული თამბაქოს ბრენდების უმეტესობის საცალო ფასის 54% შეადგენს </w:t>
            </w:r>
          </w:p>
          <w:p w14:paraId="395183CE" w14:textId="77777777" w:rsidR="008C6168" w:rsidRPr="00C96603" w:rsidRDefault="008C6168" w:rsidP="00C96603">
            <w:pPr>
              <w:spacing w:after="0" w:line="240" w:lineRule="auto"/>
              <w:jc w:val="center"/>
              <w:rPr>
                <w:rFonts w:eastAsia="Calibri" w:cs="Vrinda"/>
                <w:lang w:val="ka-GE"/>
              </w:rPr>
            </w:pPr>
          </w:p>
        </w:tc>
        <w:tc>
          <w:tcPr>
            <w:tcW w:w="1587" w:type="pct"/>
            <w:tcBorders>
              <w:top w:val="single" w:sz="4" w:space="0" w:color="auto"/>
              <w:left w:val="single" w:sz="4" w:space="0" w:color="auto"/>
              <w:bottom w:val="single" w:sz="4" w:space="0" w:color="auto"/>
              <w:right w:val="single" w:sz="4" w:space="0" w:color="auto"/>
            </w:tcBorders>
            <w:shd w:val="clear" w:color="auto" w:fill="F2F2F2"/>
            <w:vAlign w:val="center"/>
          </w:tcPr>
          <w:p w14:paraId="073A46C3" w14:textId="77777777" w:rsidR="008C6168" w:rsidRPr="00C96603" w:rsidRDefault="008C6168" w:rsidP="00C96603">
            <w:pPr>
              <w:spacing w:after="0" w:line="240" w:lineRule="auto"/>
              <w:jc w:val="center"/>
              <w:rPr>
                <w:rFonts w:ascii="Sylfaen" w:eastAsia="Calibri" w:hAnsi="Sylfaen" w:cs="Vrinda"/>
                <w:lang w:val="ka-GE"/>
              </w:rPr>
            </w:pPr>
            <w:r w:rsidRPr="00C96603">
              <w:rPr>
                <w:rFonts w:ascii="Sylfaen" w:eastAsia="Calibri" w:hAnsi="Sylfaen" w:cs="Vrinda"/>
                <w:lang w:val="ka-GE"/>
              </w:rPr>
              <w:t>საქართველოს საგადასახადო კოდექსით რეგულირებული  წლიური აქციზური გადასახადის 12% ზრდა.</w:t>
            </w:r>
          </w:p>
        </w:tc>
      </w:tr>
      <w:tr w:rsidR="008C6168" w:rsidRPr="00C96603" w14:paraId="1788979F" w14:textId="77777777" w:rsidTr="00C96603">
        <w:trPr>
          <w:trHeight w:val="1221"/>
        </w:trPr>
        <w:tc>
          <w:tcPr>
            <w:tcW w:w="1681" w:type="pct"/>
            <w:tcBorders>
              <w:top w:val="single" w:sz="4" w:space="0" w:color="auto"/>
              <w:left w:val="single" w:sz="4" w:space="0" w:color="auto"/>
              <w:bottom w:val="single" w:sz="4" w:space="0" w:color="auto"/>
              <w:right w:val="single" w:sz="4" w:space="0" w:color="auto"/>
            </w:tcBorders>
            <w:shd w:val="clear" w:color="auto" w:fill="F2F2F2"/>
            <w:vAlign w:val="center"/>
          </w:tcPr>
          <w:p w14:paraId="1FC79BB8" w14:textId="77777777" w:rsidR="008C6168" w:rsidRPr="00C96603" w:rsidRDefault="008C6168" w:rsidP="00C96603">
            <w:pPr>
              <w:spacing w:after="0" w:line="240" w:lineRule="auto"/>
              <w:jc w:val="center"/>
              <w:rPr>
                <w:rFonts w:eastAsia="Calibri" w:cs="Vrinda"/>
                <w:lang w:val="ka-GE"/>
              </w:rPr>
            </w:pPr>
            <w:r w:rsidRPr="00C96603">
              <w:rPr>
                <w:rFonts w:ascii="Sylfaen" w:hAnsi="Sylfaen"/>
                <w:color w:val="000000"/>
                <w:lang w:val="ka-GE"/>
              </w:rPr>
              <w:t>პოლიტიკა თამბაქოს კვამლის გარეშე</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.8)</w:t>
            </w:r>
          </w:p>
        </w:tc>
        <w:tc>
          <w:tcPr>
            <w:tcW w:w="1732" w:type="pct"/>
            <w:tcBorders>
              <w:top w:val="single" w:sz="4" w:space="0" w:color="auto"/>
              <w:left w:val="single" w:sz="4" w:space="0" w:color="auto"/>
              <w:bottom w:val="single" w:sz="4" w:space="0" w:color="auto"/>
              <w:right w:val="single" w:sz="4" w:space="0" w:color="auto"/>
            </w:tcBorders>
            <w:shd w:val="clear" w:color="auto" w:fill="F2F2F2"/>
            <w:vAlign w:val="center"/>
          </w:tcPr>
          <w:p w14:paraId="47ADA9DA" w14:textId="77777777" w:rsidR="008C6168" w:rsidRPr="00C96603" w:rsidRDefault="008C6168" w:rsidP="00C96603">
            <w:pPr>
              <w:spacing w:after="0" w:line="240" w:lineRule="auto"/>
              <w:jc w:val="center"/>
              <w:rPr>
                <w:rFonts w:eastAsia="Calibri" w:cs="Vrinda"/>
                <w:lang w:val="ka-GE"/>
              </w:rPr>
            </w:pPr>
            <w:r w:rsidRPr="00C96603">
              <w:rPr>
                <w:rFonts w:ascii="Sylfaen" w:eastAsia="Calibri" w:hAnsi="Sylfaen" w:cs="Sylfaen"/>
                <w:lang w:val="ka-GE"/>
              </w:rPr>
              <w:t>მოწევა</w:t>
            </w:r>
            <w:r w:rsidRPr="00C96603">
              <w:rPr>
                <w:rFonts w:eastAsia="Calibri" w:cs="Vrinda"/>
                <w:lang w:val="ka-GE"/>
              </w:rPr>
              <w:t xml:space="preserve"> </w:t>
            </w:r>
            <w:r w:rsidRPr="00C96603">
              <w:rPr>
                <w:rFonts w:ascii="Sylfaen" w:eastAsia="Calibri" w:hAnsi="Sylfaen" w:cs="Sylfaen"/>
                <w:lang w:val="ka-GE"/>
              </w:rPr>
              <w:t>აკრძალულია</w:t>
            </w:r>
            <w:r w:rsidRPr="00C96603">
              <w:rPr>
                <w:rFonts w:eastAsia="Calibri" w:cs="Vrinda"/>
                <w:lang w:val="ka-GE"/>
              </w:rPr>
              <w:t xml:space="preserve"> </w:t>
            </w:r>
            <w:r w:rsidRPr="00C96603">
              <w:rPr>
                <w:rFonts w:ascii="Sylfaen" w:eastAsia="Calibri" w:hAnsi="Sylfaen" w:cs="Sylfaen"/>
                <w:lang w:val="ka-GE"/>
              </w:rPr>
              <w:t>ყველა</w:t>
            </w:r>
            <w:r w:rsidRPr="00C96603">
              <w:rPr>
                <w:rFonts w:eastAsia="Calibri" w:cs="Vrinda"/>
                <w:lang w:val="ka-GE"/>
              </w:rPr>
              <w:t xml:space="preserve"> </w:t>
            </w:r>
            <w:r w:rsidRPr="00C96603">
              <w:rPr>
                <w:rFonts w:ascii="Sylfaen" w:eastAsia="Calibri" w:hAnsi="Sylfaen" w:cs="Sylfaen"/>
                <w:lang w:val="ka-GE"/>
              </w:rPr>
              <w:t>საჯარო</w:t>
            </w:r>
            <w:r w:rsidRPr="00C96603">
              <w:rPr>
                <w:rFonts w:eastAsia="Calibri" w:cs="Vrinda"/>
                <w:lang w:val="ka-GE"/>
              </w:rPr>
              <w:t xml:space="preserve"> </w:t>
            </w:r>
            <w:r w:rsidRPr="00C96603">
              <w:rPr>
                <w:rFonts w:ascii="Sylfaen" w:eastAsia="Calibri" w:hAnsi="Sylfaen" w:cs="Sylfaen"/>
                <w:lang w:val="ka-GE"/>
              </w:rPr>
              <w:t>სივრცეში,</w:t>
            </w:r>
            <w:r w:rsidRPr="00C96603">
              <w:rPr>
                <w:rFonts w:eastAsia="Calibri" w:cs="Vrinda"/>
                <w:lang w:val="ka-GE"/>
              </w:rPr>
              <w:t xml:space="preserve"> </w:t>
            </w:r>
            <w:r w:rsidRPr="00C96603">
              <w:rPr>
                <w:rFonts w:ascii="Sylfaen" w:eastAsia="Calibri" w:hAnsi="Sylfaen" w:cs="Sylfaen"/>
                <w:lang w:val="ka-GE"/>
              </w:rPr>
              <w:t>თუმცა არ ხდება სათანადოდ აღსრულება</w:t>
            </w:r>
            <w:r w:rsidRPr="00C96603">
              <w:rPr>
                <w:rFonts w:eastAsia="Calibri" w:cs="Vrinda"/>
                <w:lang w:val="ka-GE"/>
              </w:rPr>
              <w:t xml:space="preserve"> </w:t>
            </w:r>
            <w:r w:rsidRPr="00C96603">
              <w:rPr>
                <w:rFonts w:ascii="Sylfaen" w:eastAsia="Calibri" w:hAnsi="Sylfaen" w:cs="Sylfaen"/>
                <w:lang w:val="ka-GE"/>
              </w:rPr>
              <w:t>კაფეებში</w:t>
            </w:r>
            <w:r w:rsidRPr="00C96603">
              <w:rPr>
                <w:rFonts w:eastAsia="Calibri" w:cs="Vrinda"/>
                <w:lang w:val="ka-GE"/>
              </w:rPr>
              <w:t xml:space="preserve">, </w:t>
            </w:r>
            <w:r w:rsidRPr="00C96603">
              <w:rPr>
                <w:rFonts w:ascii="Sylfaen" w:eastAsia="Calibri" w:hAnsi="Sylfaen" w:cs="Sylfaen"/>
                <w:lang w:val="ka-GE"/>
              </w:rPr>
              <w:t>ბარებსა</w:t>
            </w:r>
            <w:r w:rsidRPr="00C96603">
              <w:rPr>
                <w:rFonts w:eastAsia="Calibri" w:cs="Vrinda"/>
                <w:lang w:val="ka-GE"/>
              </w:rPr>
              <w:t xml:space="preserve"> </w:t>
            </w:r>
            <w:r w:rsidRPr="00C96603">
              <w:rPr>
                <w:rFonts w:ascii="Sylfaen" w:eastAsia="Calibri" w:hAnsi="Sylfaen" w:cs="Sylfaen"/>
                <w:lang w:val="ka-GE"/>
              </w:rPr>
              <w:t>და</w:t>
            </w:r>
            <w:r w:rsidRPr="00C96603">
              <w:rPr>
                <w:rFonts w:eastAsia="Calibri" w:cs="Vrinda"/>
                <w:lang w:val="ka-GE"/>
              </w:rPr>
              <w:t xml:space="preserve"> </w:t>
            </w:r>
            <w:r w:rsidRPr="00C96603">
              <w:rPr>
                <w:rFonts w:ascii="Sylfaen" w:eastAsia="Calibri" w:hAnsi="Sylfaen" w:cs="Sylfaen"/>
                <w:lang w:val="ka-GE"/>
              </w:rPr>
              <w:t>პაბებში</w:t>
            </w:r>
            <w:r w:rsidRPr="00C96603">
              <w:rPr>
                <w:rFonts w:eastAsia="Calibri" w:cs="Vrinda"/>
                <w:lang w:val="ka-GE"/>
              </w:rPr>
              <w:t>.</w:t>
            </w:r>
          </w:p>
          <w:p w14:paraId="6C59D906" w14:textId="77777777" w:rsidR="008C6168" w:rsidRPr="00C96603" w:rsidRDefault="008C6168" w:rsidP="00C96603">
            <w:pPr>
              <w:spacing w:after="0" w:line="240" w:lineRule="auto"/>
              <w:jc w:val="center"/>
              <w:rPr>
                <w:rFonts w:eastAsia="Calibri" w:cs="Vrinda"/>
                <w:lang w:val="ka-GE"/>
              </w:rPr>
            </w:pPr>
          </w:p>
        </w:tc>
        <w:tc>
          <w:tcPr>
            <w:tcW w:w="1587" w:type="pct"/>
            <w:tcBorders>
              <w:top w:val="single" w:sz="4" w:space="0" w:color="auto"/>
              <w:left w:val="single" w:sz="4" w:space="0" w:color="auto"/>
              <w:bottom w:val="single" w:sz="4" w:space="0" w:color="auto"/>
              <w:right w:val="single" w:sz="4" w:space="0" w:color="auto"/>
            </w:tcBorders>
            <w:shd w:val="clear" w:color="auto" w:fill="F2F2F2"/>
            <w:vAlign w:val="center"/>
          </w:tcPr>
          <w:p w14:paraId="4DE7AA4C" w14:textId="77777777" w:rsidR="008C6168" w:rsidRPr="00C96603" w:rsidRDefault="008C6168" w:rsidP="00C96603">
            <w:pPr>
              <w:spacing w:after="0" w:line="240" w:lineRule="auto"/>
              <w:jc w:val="center"/>
              <w:rPr>
                <w:rFonts w:eastAsia="Calibri" w:cs="Vrinda"/>
                <w:lang w:val="ka-GE"/>
              </w:rPr>
            </w:pPr>
            <w:r w:rsidRPr="00C96603">
              <w:rPr>
                <w:rFonts w:eastAsia="Calibri" w:cs="Vrinda"/>
                <w:lang w:val="ka-GE"/>
              </w:rPr>
              <w:t xml:space="preserve">2018 </w:t>
            </w:r>
            <w:r w:rsidRPr="00C96603">
              <w:rPr>
                <w:rFonts w:ascii="Sylfaen" w:eastAsia="Calibri" w:hAnsi="Sylfaen" w:cs="Sylfaen"/>
                <w:lang w:val="ka-GE"/>
              </w:rPr>
              <w:t>წლის მაისიდან</w:t>
            </w:r>
            <w:r w:rsidRPr="00C96603">
              <w:rPr>
                <w:rFonts w:eastAsia="Calibri" w:cs="Vrinda"/>
                <w:lang w:val="ka-GE"/>
              </w:rPr>
              <w:t xml:space="preserve"> </w:t>
            </w:r>
            <w:r w:rsidRPr="00C96603">
              <w:rPr>
                <w:rFonts w:ascii="Sylfaen" w:eastAsia="Calibri" w:hAnsi="Sylfaen" w:cs="Sylfaen"/>
                <w:lang w:val="ka-GE"/>
              </w:rPr>
              <w:t>მოწევა</w:t>
            </w:r>
            <w:r w:rsidRPr="00C96603">
              <w:rPr>
                <w:rFonts w:eastAsia="Calibri" w:cs="Vrinda"/>
                <w:lang w:val="ka-GE"/>
              </w:rPr>
              <w:t xml:space="preserve"> </w:t>
            </w:r>
            <w:r w:rsidRPr="00C96603">
              <w:rPr>
                <w:rFonts w:ascii="Sylfaen" w:eastAsia="Calibri" w:hAnsi="Sylfaen" w:cs="Sylfaen"/>
                <w:lang w:val="ka-GE"/>
              </w:rPr>
              <w:t>იკრძალება</w:t>
            </w:r>
            <w:r w:rsidRPr="00C96603">
              <w:rPr>
                <w:rFonts w:eastAsia="Calibri" w:cs="Vrinda"/>
                <w:lang w:val="ka-GE"/>
              </w:rPr>
              <w:t xml:space="preserve"> </w:t>
            </w:r>
            <w:r w:rsidRPr="00C96603">
              <w:rPr>
                <w:rFonts w:ascii="Sylfaen" w:eastAsia="Calibri" w:hAnsi="Sylfaen" w:cs="Sylfaen"/>
                <w:lang w:val="ka-GE"/>
              </w:rPr>
              <w:t>ყველა</w:t>
            </w:r>
            <w:r w:rsidRPr="00C96603">
              <w:rPr>
                <w:rFonts w:eastAsia="Calibri" w:cs="Vrinda"/>
                <w:lang w:val="ka-GE"/>
              </w:rPr>
              <w:t xml:space="preserve"> </w:t>
            </w:r>
            <w:r w:rsidRPr="00C96603">
              <w:rPr>
                <w:rFonts w:ascii="Sylfaen" w:eastAsia="Calibri" w:hAnsi="Sylfaen" w:cs="Sylfaen"/>
                <w:lang w:val="ka-GE"/>
              </w:rPr>
              <w:t>დახურულ</w:t>
            </w:r>
            <w:r w:rsidRPr="00C96603">
              <w:rPr>
                <w:rFonts w:eastAsia="Calibri" w:cs="Vrinda"/>
                <w:lang w:val="ka-GE"/>
              </w:rPr>
              <w:t xml:space="preserve"> </w:t>
            </w:r>
            <w:r w:rsidRPr="00C96603">
              <w:rPr>
                <w:rFonts w:ascii="Sylfaen" w:eastAsia="Calibri" w:hAnsi="Sylfaen" w:cs="Sylfaen"/>
                <w:lang w:val="ka-GE"/>
              </w:rPr>
              <w:t>სივრცეში,</w:t>
            </w:r>
            <w:r w:rsidRPr="00C96603">
              <w:rPr>
                <w:rFonts w:eastAsia="Calibri" w:cs="Vrinda"/>
                <w:lang w:val="ka-GE"/>
              </w:rPr>
              <w:t xml:space="preserve"> </w:t>
            </w:r>
            <w:r w:rsidRPr="00C96603">
              <w:rPr>
                <w:rFonts w:ascii="Sylfaen" w:eastAsia="Calibri" w:hAnsi="Sylfaen" w:cs="Sylfaen"/>
                <w:lang w:val="ka-GE"/>
              </w:rPr>
              <w:t>გარდა</w:t>
            </w:r>
            <w:r w:rsidRPr="00C96603">
              <w:rPr>
                <w:rFonts w:eastAsia="Calibri" w:cs="Vrinda"/>
                <w:lang w:val="ka-GE"/>
              </w:rPr>
              <w:t xml:space="preserve"> </w:t>
            </w:r>
            <w:r w:rsidRPr="00C96603">
              <w:rPr>
                <w:rFonts w:ascii="Sylfaen" w:eastAsia="Calibri" w:hAnsi="Sylfaen" w:cs="Sylfaen"/>
                <w:lang w:val="ka-GE"/>
              </w:rPr>
              <w:t>საცხოვრებელი</w:t>
            </w:r>
            <w:r w:rsidRPr="00C96603">
              <w:rPr>
                <w:rFonts w:eastAsia="Calibri" w:cs="Vrinda"/>
                <w:lang w:val="ka-GE"/>
              </w:rPr>
              <w:t xml:space="preserve"> </w:t>
            </w:r>
            <w:r w:rsidRPr="00C96603">
              <w:rPr>
                <w:rFonts w:ascii="Sylfaen" w:eastAsia="Calibri" w:hAnsi="Sylfaen" w:cs="Sylfaen"/>
                <w:lang w:val="ka-GE"/>
              </w:rPr>
              <w:t>ადგილებისა</w:t>
            </w:r>
            <w:r w:rsidRPr="00C96603">
              <w:rPr>
                <w:rFonts w:eastAsia="Calibri" w:cs="Vrinda"/>
                <w:lang w:val="ka-GE"/>
              </w:rPr>
              <w:t xml:space="preserve">, </w:t>
            </w:r>
            <w:r w:rsidRPr="00C96603">
              <w:rPr>
                <w:rFonts w:ascii="Sylfaen" w:eastAsia="Calibri" w:hAnsi="Sylfaen" w:cs="Sylfaen"/>
                <w:lang w:val="ka-GE"/>
              </w:rPr>
              <w:t>სასჯელაღსრულების</w:t>
            </w:r>
            <w:r w:rsidRPr="00C96603">
              <w:rPr>
                <w:rFonts w:eastAsia="Calibri" w:cs="Vrinda"/>
                <w:lang w:val="ka-GE"/>
              </w:rPr>
              <w:t xml:space="preserve"> </w:t>
            </w:r>
            <w:r w:rsidRPr="00C96603">
              <w:rPr>
                <w:rFonts w:ascii="Sylfaen" w:eastAsia="Calibri" w:hAnsi="Sylfaen" w:cs="Sylfaen"/>
                <w:lang w:val="ka-GE"/>
              </w:rPr>
              <w:t>და</w:t>
            </w:r>
            <w:r w:rsidRPr="00C96603">
              <w:rPr>
                <w:rFonts w:eastAsia="Calibri" w:cs="Vrinda"/>
                <w:lang w:val="ka-GE"/>
              </w:rPr>
              <w:t xml:space="preserve"> </w:t>
            </w:r>
            <w:r w:rsidRPr="00C96603">
              <w:rPr>
                <w:rFonts w:ascii="Sylfaen" w:eastAsia="Calibri" w:hAnsi="Sylfaen" w:cs="Sylfaen"/>
                <w:lang w:val="ka-GE"/>
              </w:rPr>
              <w:t>ფსიქიატრიული</w:t>
            </w:r>
            <w:r w:rsidRPr="00C96603">
              <w:rPr>
                <w:rFonts w:eastAsia="Calibri" w:cs="Vrinda"/>
                <w:lang w:val="ka-GE"/>
              </w:rPr>
              <w:t xml:space="preserve"> </w:t>
            </w:r>
            <w:r w:rsidRPr="00C96603">
              <w:rPr>
                <w:rFonts w:ascii="Sylfaen" w:eastAsia="Calibri" w:hAnsi="Sylfaen" w:cs="Sylfaen"/>
                <w:lang w:val="ka-GE"/>
              </w:rPr>
              <w:t>დაწესებულებებისა</w:t>
            </w:r>
            <w:r w:rsidRPr="00C96603">
              <w:rPr>
                <w:rFonts w:eastAsia="Calibri" w:cs="Vrinda"/>
                <w:lang w:val="ka-GE"/>
              </w:rPr>
              <w:t>.</w:t>
            </w:r>
          </w:p>
          <w:p w14:paraId="4B7D0DD6" w14:textId="77777777" w:rsidR="008C6168" w:rsidRPr="00C96603" w:rsidRDefault="008C6168" w:rsidP="00C96603">
            <w:pPr>
              <w:spacing w:after="0" w:line="240" w:lineRule="auto"/>
              <w:jc w:val="center"/>
              <w:rPr>
                <w:rFonts w:eastAsia="Calibri" w:cs="Vrinda"/>
                <w:lang w:val="ka-GE"/>
              </w:rPr>
            </w:pPr>
          </w:p>
        </w:tc>
      </w:tr>
      <w:tr w:rsidR="008C6168" w:rsidRPr="00C96603" w14:paraId="0E4D0FD2" w14:textId="77777777" w:rsidTr="00C96603">
        <w:trPr>
          <w:trHeight w:val="1221"/>
        </w:trPr>
        <w:tc>
          <w:tcPr>
            <w:tcW w:w="1681" w:type="pct"/>
            <w:tcBorders>
              <w:top w:val="single" w:sz="4" w:space="0" w:color="auto"/>
              <w:left w:val="single" w:sz="4" w:space="0" w:color="auto"/>
              <w:bottom w:val="single" w:sz="4" w:space="0" w:color="auto"/>
              <w:right w:val="single" w:sz="4" w:space="0" w:color="auto"/>
            </w:tcBorders>
            <w:shd w:val="clear" w:color="auto" w:fill="F2F2F2"/>
            <w:vAlign w:val="center"/>
          </w:tcPr>
          <w:p w14:paraId="6E2D702C" w14:textId="77777777" w:rsidR="008C6168" w:rsidRPr="00C96603" w:rsidRDefault="008C6168" w:rsidP="00C96603">
            <w:pPr>
              <w:jc w:val="center"/>
              <w:rPr>
                <w:rFonts w:ascii="Sylfaen" w:eastAsia="Calibri" w:hAnsi="Sylfaen" w:cs="Vrinda"/>
                <w:lang w:val="ka-GE"/>
              </w:rPr>
            </w:pPr>
            <w:r w:rsidRPr="00C96603">
              <w:rPr>
                <w:rFonts w:ascii="Sylfaen" w:hAnsi="Sylfaen" w:cs="Sylfaen"/>
                <w:color w:val="000000"/>
                <w:lang w:val="ka-GE"/>
              </w:rPr>
              <w:t>მარკირება</w:t>
            </w:r>
            <w:r w:rsidRPr="00C96603">
              <w:rPr>
                <w:color w:val="000000"/>
                <w:lang w:val="ka-GE"/>
              </w:rPr>
              <w:t xml:space="preserve"> </w:t>
            </w:r>
            <w:r w:rsidRPr="00C96603">
              <w:rPr>
                <w:rFonts w:ascii="Sylfaen" w:hAnsi="Sylfaen" w:cs="Sylfaen"/>
                <w:color w:val="000000"/>
                <w:lang w:val="ka-GE"/>
              </w:rPr>
              <w:t>და</w:t>
            </w:r>
            <w:r w:rsidRPr="00C96603">
              <w:rPr>
                <w:color w:val="000000"/>
                <w:lang w:val="ka-GE"/>
              </w:rPr>
              <w:t xml:space="preserve"> </w:t>
            </w:r>
            <w:r w:rsidRPr="00C96603">
              <w:rPr>
                <w:rFonts w:ascii="Sylfaen" w:hAnsi="Sylfaen" w:cs="Sylfaen"/>
                <w:color w:val="000000"/>
                <w:lang w:val="ka-GE"/>
              </w:rPr>
              <w:t>შეფუთვა</w:t>
            </w:r>
            <w:r w:rsidRPr="00C96603">
              <w:rPr>
                <w:color w:val="000000"/>
                <w:lang w:val="ka-GE"/>
              </w:rPr>
              <w:t xml:space="preserve"> (FCTC </w:t>
            </w:r>
            <w:r w:rsidRPr="00C96603">
              <w:rPr>
                <w:rFonts w:ascii="Sylfaen" w:hAnsi="Sylfaen"/>
                <w:color w:val="000000"/>
                <w:lang w:val="ka-GE"/>
              </w:rPr>
              <w:t>მუხ</w:t>
            </w:r>
            <w:r w:rsidRPr="00C96603">
              <w:rPr>
                <w:color w:val="000000"/>
                <w:lang w:val="ka-GE"/>
              </w:rPr>
              <w:t>.13)</w:t>
            </w:r>
          </w:p>
        </w:tc>
        <w:tc>
          <w:tcPr>
            <w:tcW w:w="1732" w:type="pct"/>
            <w:tcBorders>
              <w:top w:val="single" w:sz="4" w:space="0" w:color="auto"/>
              <w:left w:val="single" w:sz="4" w:space="0" w:color="auto"/>
              <w:bottom w:val="single" w:sz="4" w:space="0" w:color="auto"/>
              <w:right w:val="single" w:sz="4" w:space="0" w:color="auto"/>
            </w:tcBorders>
            <w:shd w:val="clear" w:color="auto" w:fill="F2F2F2"/>
            <w:vAlign w:val="center"/>
          </w:tcPr>
          <w:p w14:paraId="603537C7" w14:textId="77777777" w:rsidR="008C6168" w:rsidRPr="00C96603" w:rsidRDefault="008C6168" w:rsidP="00C96603">
            <w:pPr>
              <w:spacing w:after="0" w:line="240" w:lineRule="auto"/>
              <w:jc w:val="center"/>
              <w:rPr>
                <w:rFonts w:eastAsia="Calibri" w:cs="Vrinda"/>
                <w:lang w:val="ka-GE"/>
              </w:rPr>
            </w:pPr>
            <w:r w:rsidRPr="00C96603">
              <w:rPr>
                <w:rFonts w:ascii="Sylfaen" w:eastAsia="Calibri" w:hAnsi="Sylfaen" w:cs="Sylfaen"/>
                <w:lang w:val="ka-GE"/>
              </w:rPr>
              <w:t>თამბაქოს</w:t>
            </w:r>
            <w:r w:rsidRPr="00C96603">
              <w:rPr>
                <w:rFonts w:eastAsia="Calibri" w:cs="Vrinda"/>
                <w:lang w:val="ka-GE"/>
              </w:rPr>
              <w:t xml:space="preserve"> </w:t>
            </w:r>
            <w:r w:rsidRPr="00C96603">
              <w:rPr>
                <w:rFonts w:ascii="Sylfaen" w:eastAsia="Calibri" w:hAnsi="Sylfaen" w:cs="Sylfaen"/>
                <w:lang w:val="ka-GE"/>
              </w:rPr>
              <w:t xml:space="preserve">ნაწარმზე </w:t>
            </w:r>
            <w:r w:rsidRPr="00C96603">
              <w:rPr>
                <w:rFonts w:eastAsia="Calibri" w:cs="Vrinda"/>
                <w:lang w:val="ka-GE"/>
              </w:rPr>
              <w:t xml:space="preserve"> </w:t>
            </w:r>
            <w:r w:rsidRPr="00C96603">
              <w:rPr>
                <w:rFonts w:ascii="Sylfaen" w:eastAsia="Calibri" w:hAnsi="Sylfaen" w:cs="Sylfaen"/>
                <w:lang w:val="ka-GE"/>
              </w:rPr>
              <w:t>უბრალო</w:t>
            </w:r>
            <w:r w:rsidRPr="00C96603">
              <w:rPr>
                <w:rFonts w:eastAsia="Calibri" w:cs="Vrinda"/>
                <w:lang w:val="ka-GE"/>
              </w:rPr>
              <w:t xml:space="preserve"> </w:t>
            </w:r>
            <w:r w:rsidRPr="00C96603">
              <w:rPr>
                <w:rFonts w:ascii="Sylfaen" w:eastAsia="Calibri" w:hAnsi="Sylfaen" w:cs="Sylfaen"/>
                <w:lang w:val="ka-GE"/>
              </w:rPr>
              <w:t>შეფუთვა</w:t>
            </w:r>
            <w:r w:rsidRPr="00C96603">
              <w:rPr>
                <w:rFonts w:eastAsia="Calibri" w:cs="Vrinda"/>
                <w:lang w:val="ka-GE"/>
              </w:rPr>
              <w:t xml:space="preserve"> </w:t>
            </w:r>
            <w:r w:rsidRPr="00C96603">
              <w:rPr>
                <w:rFonts w:ascii="Sylfaen" w:eastAsia="Calibri" w:hAnsi="Sylfaen" w:cs="Sylfaen"/>
                <w:lang w:val="ka-GE"/>
              </w:rPr>
              <w:t>არ</w:t>
            </w:r>
            <w:r w:rsidRPr="00C96603">
              <w:rPr>
                <w:rFonts w:eastAsia="Calibri" w:cs="Vrinda"/>
                <w:lang w:val="ka-GE"/>
              </w:rPr>
              <w:t xml:space="preserve"> </w:t>
            </w:r>
            <w:r w:rsidRPr="00C96603">
              <w:rPr>
                <w:rFonts w:ascii="Sylfaen" w:eastAsia="Calibri" w:hAnsi="Sylfaen" w:cs="Sylfaen"/>
                <w:lang w:val="ka-GE"/>
              </w:rPr>
              <w:t>არის</w:t>
            </w:r>
            <w:r w:rsidRPr="00C96603">
              <w:rPr>
                <w:rFonts w:eastAsia="Calibri" w:cs="Vrinda"/>
                <w:lang w:val="ka-GE"/>
              </w:rPr>
              <w:t xml:space="preserve"> </w:t>
            </w:r>
            <w:r w:rsidRPr="00C96603">
              <w:rPr>
                <w:rFonts w:ascii="Sylfaen" w:eastAsia="Calibri" w:hAnsi="Sylfaen" w:cs="Vrinda"/>
                <w:lang w:val="ka-GE"/>
              </w:rPr>
              <w:t>სავალდებულო</w:t>
            </w:r>
            <w:r w:rsidRPr="00C96603">
              <w:rPr>
                <w:rFonts w:eastAsia="Calibri" w:cs="Vrinda"/>
                <w:lang w:val="ka-GE"/>
              </w:rPr>
              <w:t xml:space="preserve">. </w:t>
            </w:r>
            <w:r w:rsidRPr="00C96603">
              <w:rPr>
                <w:rFonts w:ascii="Sylfaen" w:eastAsia="Calibri" w:hAnsi="Sylfaen" w:cs="Sylfaen"/>
                <w:lang w:val="ka-GE"/>
              </w:rPr>
              <w:t>ჯანდაცვის</w:t>
            </w:r>
            <w:r w:rsidRPr="00C96603">
              <w:rPr>
                <w:rFonts w:eastAsia="Calibri" w:cs="Vrinda"/>
                <w:lang w:val="ka-GE"/>
              </w:rPr>
              <w:t xml:space="preserve"> </w:t>
            </w:r>
            <w:r w:rsidRPr="00C96603">
              <w:rPr>
                <w:rFonts w:ascii="Sylfaen" w:eastAsia="Calibri" w:hAnsi="Sylfaen" w:cs="Sylfaen"/>
                <w:lang w:val="ka-GE"/>
              </w:rPr>
              <w:t>გაფრთხილებები</w:t>
            </w:r>
            <w:r w:rsidRPr="00C96603">
              <w:rPr>
                <w:rFonts w:eastAsia="Calibri" w:cs="Vrinda"/>
                <w:lang w:val="ka-GE"/>
              </w:rPr>
              <w:t xml:space="preserve"> </w:t>
            </w:r>
            <w:r w:rsidRPr="00C96603">
              <w:rPr>
                <w:rFonts w:ascii="Sylfaen" w:eastAsia="Calibri" w:hAnsi="Sylfaen" w:cs="Sylfaen"/>
                <w:lang w:val="ka-GE"/>
              </w:rPr>
              <w:t>კოლოფის</w:t>
            </w:r>
            <w:r w:rsidRPr="00C96603">
              <w:rPr>
                <w:rFonts w:eastAsia="Calibri" w:cs="Vrinda"/>
                <w:lang w:val="ka-GE"/>
              </w:rPr>
              <w:t xml:space="preserve"> 30% </w:t>
            </w:r>
            <w:r w:rsidRPr="00C96603">
              <w:rPr>
                <w:rFonts w:ascii="Sylfaen" w:eastAsia="Calibri" w:hAnsi="Sylfaen" w:cs="Sylfaen"/>
                <w:lang w:val="ka-GE"/>
              </w:rPr>
              <w:t>იკავებს</w:t>
            </w:r>
            <w:r w:rsidRPr="00C96603">
              <w:rPr>
                <w:rFonts w:eastAsia="Calibri" w:cs="Vrinda"/>
                <w:lang w:val="ka-GE"/>
              </w:rPr>
              <w:t xml:space="preserve"> </w:t>
            </w:r>
            <w:r w:rsidRPr="00C96603">
              <w:rPr>
                <w:rFonts w:ascii="Sylfaen" w:eastAsia="Calibri" w:hAnsi="Sylfaen" w:cs="Sylfaen"/>
                <w:lang w:val="ka-GE"/>
              </w:rPr>
              <w:t>და</w:t>
            </w:r>
            <w:r w:rsidRPr="00C96603">
              <w:rPr>
                <w:rFonts w:eastAsia="Calibri" w:cs="Vrinda"/>
                <w:lang w:val="ka-GE"/>
              </w:rPr>
              <w:t xml:space="preserve"> </w:t>
            </w:r>
            <w:r w:rsidRPr="00C96603">
              <w:rPr>
                <w:rFonts w:ascii="Sylfaen" w:eastAsia="Calibri" w:hAnsi="Sylfaen" w:cs="Sylfaen"/>
                <w:lang w:val="ka-GE"/>
              </w:rPr>
              <w:t>არ</w:t>
            </w:r>
            <w:r w:rsidRPr="00C96603">
              <w:rPr>
                <w:rFonts w:eastAsia="Calibri" w:cs="Vrinda"/>
                <w:lang w:val="ka-GE"/>
              </w:rPr>
              <w:t xml:space="preserve"> </w:t>
            </w:r>
            <w:r w:rsidRPr="00C96603">
              <w:rPr>
                <w:rFonts w:ascii="Sylfaen" w:eastAsia="Calibri" w:hAnsi="Sylfaen" w:cs="Sylfaen"/>
                <w:lang w:val="ka-GE"/>
              </w:rPr>
              <w:t>არსებობს</w:t>
            </w:r>
            <w:r w:rsidRPr="00C96603">
              <w:rPr>
                <w:rFonts w:eastAsia="Calibri" w:cs="Vrinda"/>
                <w:lang w:val="ka-GE"/>
              </w:rPr>
              <w:t xml:space="preserve"> </w:t>
            </w:r>
            <w:r w:rsidRPr="00C96603">
              <w:rPr>
                <w:rFonts w:ascii="Sylfaen" w:eastAsia="Calibri" w:hAnsi="Sylfaen" w:cs="Sylfaen"/>
                <w:lang w:val="ka-GE"/>
              </w:rPr>
              <w:t>პიქტოგრამები</w:t>
            </w:r>
            <w:r w:rsidRPr="00C96603">
              <w:rPr>
                <w:rFonts w:eastAsia="Calibri" w:cs="Vrinda"/>
                <w:lang w:val="ka-GE"/>
              </w:rPr>
              <w:t>.</w:t>
            </w:r>
          </w:p>
          <w:p w14:paraId="74A9A76E" w14:textId="77777777" w:rsidR="008C6168" w:rsidRPr="00C96603" w:rsidRDefault="008C6168" w:rsidP="00C96603">
            <w:pPr>
              <w:spacing w:after="0" w:line="240" w:lineRule="auto"/>
              <w:jc w:val="center"/>
              <w:rPr>
                <w:rFonts w:eastAsia="Calibri" w:cs="Vrinda"/>
                <w:lang w:val="ka-GE"/>
              </w:rPr>
            </w:pPr>
          </w:p>
        </w:tc>
        <w:tc>
          <w:tcPr>
            <w:tcW w:w="1587" w:type="pct"/>
            <w:tcBorders>
              <w:top w:val="single" w:sz="4" w:space="0" w:color="auto"/>
              <w:left w:val="single" w:sz="4" w:space="0" w:color="auto"/>
              <w:bottom w:val="single" w:sz="4" w:space="0" w:color="auto"/>
              <w:right w:val="single" w:sz="4" w:space="0" w:color="auto"/>
            </w:tcBorders>
            <w:shd w:val="clear" w:color="auto" w:fill="F2F2F2"/>
            <w:vAlign w:val="center"/>
          </w:tcPr>
          <w:p w14:paraId="2B891482" w14:textId="6E410D7C" w:rsidR="008C6168" w:rsidRPr="00C96603" w:rsidRDefault="008C6168" w:rsidP="00C96603">
            <w:pPr>
              <w:spacing w:after="0" w:line="240" w:lineRule="auto"/>
              <w:jc w:val="center"/>
              <w:rPr>
                <w:rFonts w:eastAsia="Calibri" w:cs="Vrinda"/>
                <w:lang w:val="ka-GE"/>
              </w:rPr>
            </w:pPr>
            <w:r w:rsidRPr="00C96603">
              <w:rPr>
                <w:rFonts w:eastAsia="Calibri" w:cs="Vrinda"/>
                <w:lang w:val="ka-GE"/>
              </w:rPr>
              <w:t xml:space="preserve">2018 </w:t>
            </w:r>
            <w:r w:rsidRPr="00C96603">
              <w:rPr>
                <w:rFonts w:ascii="Sylfaen" w:eastAsia="Calibri" w:hAnsi="Sylfaen" w:cs="Sylfaen"/>
                <w:lang w:val="ka-GE"/>
              </w:rPr>
              <w:t>წლის</w:t>
            </w:r>
            <w:r w:rsidRPr="00C96603">
              <w:rPr>
                <w:rFonts w:eastAsia="Calibri" w:cs="Vrinda"/>
                <w:lang w:val="ka-GE"/>
              </w:rPr>
              <w:t xml:space="preserve"> </w:t>
            </w:r>
            <w:r w:rsidRPr="00C96603">
              <w:rPr>
                <w:rFonts w:ascii="Sylfaen" w:eastAsia="Calibri" w:hAnsi="Sylfaen" w:cs="Sylfaen"/>
                <w:lang w:val="ka-GE"/>
              </w:rPr>
              <w:t>სექტემბრიდან</w:t>
            </w:r>
            <w:r w:rsidRPr="00C96603">
              <w:rPr>
                <w:rFonts w:eastAsia="Calibri" w:cs="Vrinda"/>
                <w:lang w:val="ka-GE"/>
              </w:rPr>
              <w:t xml:space="preserve"> </w:t>
            </w:r>
            <w:r w:rsidRPr="00C96603">
              <w:rPr>
                <w:rFonts w:ascii="Sylfaen" w:eastAsia="Calibri" w:hAnsi="Sylfaen" w:cs="Sylfaen"/>
                <w:lang w:val="ka-GE"/>
              </w:rPr>
              <w:t>გაიზრდება</w:t>
            </w:r>
            <w:r w:rsidRPr="00C96603">
              <w:rPr>
                <w:rFonts w:eastAsia="Calibri" w:cs="Vrinda"/>
                <w:lang w:val="ka-GE"/>
              </w:rPr>
              <w:t xml:space="preserve"> </w:t>
            </w:r>
            <w:r w:rsidRPr="00C96603">
              <w:rPr>
                <w:rFonts w:ascii="Sylfaen" w:eastAsia="Calibri" w:hAnsi="Sylfaen" w:cs="Sylfaen"/>
                <w:lang w:val="ka-GE"/>
              </w:rPr>
              <w:t>ჯანდაცვის</w:t>
            </w:r>
            <w:r w:rsidRPr="00C96603">
              <w:rPr>
                <w:rFonts w:eastAsia="Calibri" w:cs="Vrinda"/>
                <w:lang w:val="ka-GE"/>
              </w:rPr>
              <w:t xml:space="preserve"> </w:t>
            </w:r>
            <w:r w:rsidRPr="00C96603">
              <w:rPr>
                <w:rFonts w:ascii="Sylfaen" w:eastAsia="Calibri" w:hAnsi="Sylfaen" w:cs="Sylfaen"/>
                <w:lang w:val="ka-GE"/>
              </w:rPr>
              <w:t>გაფრთხილების</w:t>
            </w:r>
            <w:r w:rsidRPr="00C96603">
              <w:rPr>
                <w:rFonts w:eastAsia="Calibri" w:cs="Vrinda"/>
                <w:lang w:val="ka-GE"/>
              </w:rPr>
              <w:t xml:space="preserve"> </w:t>
            </w:r>
            <w:r w:rsidRPr="00C96603">
              <w:rPr>
                <w:rFonts w:ascii="Sylfaen" w:eastAsia="Calibri" w:hAnsi="Sylfaen" w:cs="Sylfaen"/>
                <w:lang w:val="ka-GE"/>
              </w:rPr>
              <w:t>ზომა</w:t>
            </w:r>
            <w:r w:rsidRPr="00C96603">
              <w:rPr>
                <w:rFonts w:eastAsia="Calibri" w:cs="Vrinda"/>
                <w:lang w:val="ka-GE"/>
              </w:rPr>
              <w:t xml:space="preserve">, </w:t>
            </w:r>
            <w:r w:rsidRPr="00C96603">
              <w:rPr>
                <w:rFonts w:ascii="Sylfaen" w:eastAsia="Calibri" w:hAnsi="Sylfaen" w:cs="Vrinda"/>
                <w:lang w:val="ka-GE"/>
              </w:rPr>
              <w:t xml:space="preserve">შემოღებული იქნება </w:t>
            </w:r>
            <w:r w:rsidRPr="00C96603">
              <w:rPr>
                <w:rFonts w:ascii="Sylfaen" w:eastAsia="Calibri" w:hAnsi="Sylfaen" w:cs="Sylfaen"/>
                <w:lang w:val="ka-GE"/>
              </w:rPr>
              <w:t>პიქტოგრამები</w:t>
            </w:r>
            <w:r w:rsidRPr="00C96603">
              <w:rPr>
                <w:rFonts w:ascii="Sylfaen" w:eastAsia="Calibri" w:hAnsi="Sylfaen" w:cs="Vrinda"/>
                <w:lang w:val="ka-GE"/>
              </w:rPr>
              <w:t xml:space="preserve">, ხოლო </w:t>
            </w:r>
            <w:r w:rsidRPr="00C96603">
              <w:rPr>
                <w:rFonts w:eastAsia="Calibri" w:cs="Vrinda"/>
                <w:lang w:val="ka-GE"/>
              </w:rPr>
              <w:t>202</w:t>
            </w:r>
            <w:r w:rsidR="00D10DE5" w:rsidRPr="00C96603">
              <w:rPr>
                <w:rFonts w:ascii="Sylfaen" w:eastAsia="Calibri" w:hAnsi="Sylfaen" w:cs="Vrinda"/>
              </w:rPr>
              <w:t>0</w:t>
            </w:r>
            <w:r w:rsidRPr="00C96603">
              <w:rPr>
                <w:rFonts w:eastAsia="Calibri" w:cs="Vrinda"/>
                <w:lang w:val="ka-GE"/>
              </w:rPr>
              <w:t xml:space="preserve"> </w:t>
            </w:r>
            <w:r w:rsidRPr="00C96603">
              <w:rPr>
                <w:rFonts w:ascii="Sylfaen" w:eastAsia="Calibri" w:hAnsi="Sylfaen" w:cs="Sylfaen"/>
                <w:lang w:val="ka-GE"/>
              </w:rPr>
              <w:t>წლისთვის</w:t>
            </w:r>
            <w:r w:rsidRPr="00C96603">
              <w:rPr>
                <w:rFonts w:eastAsia="Calibri" w:cs="Vrinda"/>
                <w:lang w:val="ka-GE"/>
              </w:rPr>
              <w:t xml:space="preserve"> </w:t>
            </w:r>
            <w:r w:rsidRPr="00C96603">
              <w:rPr>
                <w:rFonts w:ascii="Sylfaen" w:eastAsia="Calibri" w:hAnsi="Sylfaen" w:cs="Sylfaen"/>
                <w:lang w:val="ka-GE"/>
              </w:rPr>
              <w:t>მოთხოვნილი</w:t>
            </w:r>
            <w:r w:rsidRPr="00C96603">
              <w:rPr>
                <w:rFonts w:eastAsia="Calibri" w:cs="Vrinda"/>
                <w:lang w:val="ka-GE"/>
              </w:rPr>
              <w:t xml:space="preserve"> </w:t>
            </w:r>
            <w:r w:rsidRPr="00C96603">
              <w:rPr>
                <w:rFonts w:ascii="Sylfaen" w:eastAsia="Calibri" w:hAnsi="Sylfaen" w:cs="Sylfaen"/>
                <w:lang w:val="ka-GE"/>
              </w:rPr>
              <w:t>იქნება</w:t>
            </w:r>
            <w:r w:rsidRPr="00C96603">
              <w:rPr>
                <w:rFonts w:eastAsia="Calibri" w:cs="Vrinda"/>
                <w:lang w:val="ka-GE"/>
              </w:rPr>
              <w:t xml:space="preserve"> </w:t>
            </w:r>
            <w:r w:rsidR="00DE19B4">
              <w:rPr>
                <w:rFonts w:ascii="Sylfaen" w:eastAsia="Calibri" w:hAnsi="Sylfaen" w:cs="Sylfaen"/>
                <w:lang w:val="ka-GE"/>
              </w:rPr>
              <w:t>სადა</w:t>
            </w:r>
            <w:r w:rsidRPr="00C96603">
              <w:rPr>
                <w:rFonts w:eastAsia="Calibri" w:cs="Vrinda"/>
                <w:lang w:val="ka-GE"/>
              </w:rPr>
              <w:t xml:space="preserve"> </w:t>
            </w:r>
            <w:r w:rsidRPr="00C96603">
              <w:rPr>
                <w:rFonts w:ascii="Sylfaen" w:eastAsia="Calibri" w:hAnsi="Sylfaen" w:cs="Sylfaen"/>
                <w:lang w:val="ka-GE"/>
              </w:rPr>
              <w:t>შეფუთვა</w:t>
            </w:r>
            <w:r w:rsidRPr="00C96603">
              <w:rPr>
                <w:rFonts w:eastAsia="Calibri" w:cs="Vrinda"/>
                <w:lang w:val="ka-GE"/>
              </w:rPr>
              <w:t>.</w:t>
            </w:r>
          </w:p>
          <w:p w14:paraId="44E48848" w14:textId="77777777" w:rsidR="008C6168" w:rsidRPr="00C96603" w:rsidRDefault="008C6168" w:rsidP="00C96603">
            <w:pPr>
              <w:spacing w:after="0" w:line="240" w:lineRule="auto"/>
              <w:rPr>
                <w:rFonts w:eastAsia="Calibri" w:cs="Vrinda"/>
                <w:lang w:val="ka-GE"/>
              </w:rPr>
            </w:pPr>
          </w:p>
        </w:tc>
      </w:tr>
      <w:tr w:rsidR="008C6168" w:rsidRPr="00C96603" w14:paraId="1FB5AC07" w14:textId="77777777" w:rsidTr="00C96603">
        <w:trPr>
          <w:trHeight w:val="1221"/>
        </w:trPr>
        <w:tc>
          <w:tcPr>
            <w:tcW w:w="1681" w:type="pct"/>
            <w:tcBorders>
              <w:top w:val="single" w:sz="4" w:space="0" w:color="auto"/>
              <w:left w:val="single" w:sz="4" w:space="0" w:color="auto"/>
              <w:bottom w:val="single" w:sz="4" w:space="0" w:color="auto"/>
              <w:right w:val="single" w:sz="4" w:space="0" w:color="auto"/>
            </w:tcBorders>
            <w:shd w:val="clear" w:color="auto" w:fill="F2F2F2"/>
            <w:vAlign w:val="center"/>
          </w:tcPr>
          <w:p w14:paraId="3D64A0B7" w14:textId="50AF4EEC" w:rsidR="008C6168" w:rsidRPr="00C96603" w:rsidRDefault="00DE19B4" w:rsidP="00C96603">
            <w:pPr>
              <w:spacing w:after="0" w:line="240" w:lineRule="auto"/>
              <w:jc w:val="center"/>
              <w:rPr>
                <w:rFonts w:eastAsia="Calibri" w:cs="Vrinda"/>
                <w:lang w:val="ka-GE"/>
              </w:rPr>
            </w:pPr>
            <w:r>
              <w:rPr>
                <w:rFonts w:ascii="Sylfaen" w:hAnsi="Sylfaen"/>
                <w:color w:val="000000"/>
                <w:lang w:val="ka-GE"/>
              </w:rPr>
              <w:t>მარკეტინგის</w:t>
            </w:r>
            <w:r w:rsidR="008C6168" w:rsidRPr="00C96603">
              <w:rPr>
                <w:rFonts w:ascii="Sylfaen" w:hAnsi="Sylfaen"/>
                <w:color w:val="000000"/>
                <w:lang w:val="ka-GE"/>
              </w:rPr>
              <w:t xml:space="preserve"> აკრძალვა</w:t>
            </w:r>
            <w:r w:rsidR="008C6168" w:rsidRPr="00C96603">
              <w:rPr>
                <w:color w:val="000000"/>
                <w:lang w:val="ka-GE"/>
              </w:rPr>
              <w:t xml:space="preserve"> (FCTC </w:t>
            </w:r>
            <w:r w:rsidR="008C6168" w:rsidRPr="00C96603">
              <w:rPr>
                <w:rFonts w:ascii="Sylfaen" w:hAnsi="Sylfaen"/>
                <w:color w:val="000000"/>
                <w:lang w:val="ka-GE"/>
              </w:rPr>
              <w:t>მუხ</w:t>
            </w:r>
            <w:r w:rsidR="008C6168" w:rsidRPr="00C96603">
              <w:rPr>
                <w:color w:val="000000"/>
                <w:lang w:val="ka-GE"/>
              </w:rPr>
              <w:t>. 11)</w:t>
            </w:r>
          </w:p>
        </w:tc>
        <w:tc>
          <w:tcPr>
            <w:tcW w:w="1732" w:type="pct"/>
            <w:tcBorders>
              <w:top w:val="single" w:sz="4" w:space="0" w:color="auto"/>
              <w:left w:val="single" w:sz="4" w:space="0" w:color="auto"/>
              <w:bottom w:val="single" w:sz="4" w:space="0" w:color="auto"/>
              <w:right w:val="single" w:sz="4" w:space="0" w:color="auto"/>
            </w:tcBorders>
            <w:shd w:val="clear" w:color="auto" w:fill="F2F2F2"/>
            <w:vAlign w:val="center"/>
          </w:tcPr>
          <w:p w14:paraId="58765383" w14:textId="77777777" w:rsidR="008C6168" w:rsidRPr="00C96603" w:rsidRDefault="008C6168" w:rsidP="00C96603">
            <w:pPr>
              <w:spacing w:after="0" w:line="240" w:lineRule="auto"/>
              <w:jc w:val="center"/>
              <w:rPr>
                <w:rFonts w:cs="Vrinda"/>
                <w:color w:val="000000"/>
                <w:lang w:val="ka-GE"/>
              </w:rPr>
            </w:pPr>
            <w:r w:rsidRPr="00C96603">
              <w:rPr>
                <w:rFonts w:ascii="Sylfaen" w:hAnsi="Sylfaen" w:cs="Sylfaen"/>
                <w:color w:val="000000"/>
                <w:lang w:val="ka-GE"/>
              </w:rPr>
              <w:t>აკრძალულია სატელევიზიო და რადიო</w:t>
            </w:r>
            <w:r w:rsidRPr="00C96603">
              <w:rPr>
                <w:rFonts w:cs="Vrinda"/>
                <w:color w:val="000000"/>
                <w:lang w:val="ka-GE"/>
              </w:rPr>
              <w:t xml:space="preserve"> </w:t>
            </w:r>
            <w:r w:rsidRPr="00C96603">
              <w:rPr>
                <w:rFonts w:ascii="Sylfaen" w:hAnsi="Sylfaen" w:cs="Sylfaen"/>
                <w:color w:val="000000"/>
                <w:lang w:val="ka-GE"/>
              </w:rPr>
              <w:t>რეკლამა</w:t>
            </w:r>
            <w:r w:rsidRPr="00C96603">
              <w:rPr>
                <w:rFonts w:cs="Vrinda"/>
                <w:color w:val="000000"/>
                <w:lang w:val="ka-GE"/>
              </w:rPr>
              <w:t xml:space="preserve">, </w:t>
            </w:r>
            <w:r w:rsidRPr="00C96603">
              <w:rPr>
                <w:rFonts w:ascii="Sylfaen" w:hAnsi="Sylfaen" w:cs="Sylfaen"/>
                <w:color w:val="000000"/>
                <w:lang w:val="ka-GE"/>
              </w:rPr>
              <w:t>თუმცა</w:t>
            </w:r>
            <w:r w:rsidRPr="00C96603">
              <w:rPr>
                <w:rFonts w:cs="Vrinda"/>
                <w:color w:val="000000"/>
                <w:lang w:val="ka-GE"/>
              </w:rPr>
              <w:t xml:space="preserve"> </w:t>
            </w:r>
            <w:r w:rsidRPr="00C96603">
              <w:rPr>
                <w:rFonts w:ascii="Sylfaen" w:hAnsi="Sylfaen" w:cs="Sylfaen"/>
                <w:color w:val="000000"/>
                <w:lang w:val="ka-GE"/>
              </w:rPr>
              <w:t>არა</w:t>
            </w:r>
            <w:r w:rsidRPr="00C96603">
              <w:rPr>
                <w:rFonts w:cs="Vrinda"/>
                <w:color w:val="000000"/>
                <w:lang w:val="ka-GE"/>
              </w:rPr>
              <w:t xml:space="preserve"> </w:t>
            </w:r>
            <w:r w:rsidRPr="00C96603">
              <w:rPr>
                <w:rFonts w:ascii="Sylfaen" w:hAnsi="Sylfaen" w:cs="Sylfaen"/>
                <w:color w:val="000000"/>
                <w:lang w:val="ka-GE"/>
              </w:rPr>
              <w:t>პირდაპირი</w:t>
            </w:r>
            <w:r w:rsidRPr="00C96603">
              <w:rPr>
                <w:rFonts w:cs="Vrinda"/>
                <w:color w:val="000000"/>
                <w:lang w:val="ka-GE"/>
              </w:rPr>
              <w:t xml:space="preserve"> </w:t>
            </w:r>
            <w:r w:rsidRPr="00C96603">
              <w:rPr>
                <w:rFonts w:ascii="Sylfaen" w:hAnsi="Sylfaen" w:cs="Sylfaen"/>
                <w:color w:val="000000"/>
                <w:lang w:val="ka-GE"/>
              </w:rPr>
              <w:t>და</w:t>
            </w:r>
            <w:r w:rsidRPr="00C96603">
              <w:rPr>
                <w:rFonts w:cs="Vrinda"/>
                <w:color w:val="000000"/>
                <w:lang w:val="ka-GE"/>
              </w:rPr>
              <w:t xml:space="preserve"> </w:t>
            </w:r>
            <w:r w:rsidRPr="00C96603">
              <w:rPr>
                <w:rFonts w:ascii="Sylfaen" w:hAnsi="Sylfaen" w:cs="Sylfaen"/>
                <w:color w:val="000000"/>
                <w:lang w:val="ka-GE"/>
              </w:rPr>
              <w:t>არაპირდაპირი</w:t>
            </w:r>
            <w:r w:rsidRPr="00C96603">
              <w:rPr>
                <w:rFonts w:cs="Vrinda"/>
                <w:color w:val="000000"/>
                <w:lang w:val="ka-GE"/>
              </w:rPr>
              <w:t xml:space="preserve"> </w:t>
            </w:r>
            <w:r w:rsidRPr="00C96603">
              <w:rPr>
                <w:rFonts w:ascii="Sylfaen" w:hAnsi="Sylfaen" w:cs="Sylfaen"/>
                <w:color w:val="000000"/>
                <w:lang w:val="ka-GE"/>
              </w:rPr>
              <w:t>რეკლამისა</w:t>
            </w:r>
            <w:r w:rsidRPr="00C96603">
              <w:rPr>
                <w:rFonts w:cs="Vrinda"/>
                <w:color w:val="000000"/>
                <w:lang w:val="ka-GE"/>
              </w:rPr>
              <w:t xml:space="preserve"> </w:t>
            </w:r>
            <w:r w:rsidRPr="00C96603">
              <w:rPr>
                <w:rFonts w:ascii="Sylfaen" w:hAnsi="Sylfaen" w:cs="Sylfaen"/>
                <w:color w:val="000000"/>
                <w:lang w:val="ka-GE"/>
              </w:rPr>
              <w:t>და</w:t>
            </w:r>
            <w:r w:rsidRPr="00C96603">
              <w:rPr>
                <w:rFonts w:cs="Vrinda"/>
                <w:color w:val="000000"/>
                <w:lang w:val="ka-GE"/>
              </w:rPr>
              <w:t xml:space="preserve"> </w:t>
            </w:r>
            <w:r w:rsidRPr="00C96603">
              <w:rPr>
                <w:rFonts w:ascii="Sylfaen" w:hAnsi="Sylfaen" w:cs="Sylfaen"/>
                <w:color w:val="000000"/>
                <w:lang w:val="ka-GE"/>
              </w:rPr>
              <w:t>პოპულარიზაციის</w:t>
            </w:r>
            <w:r w:rsidRPr="00C96603">
              <w:rPr>
                <w:rFonts w:cs="Vrinda"/>
                <w:color w:val="000000"/>
                <w:lang w:val="ka-GE"/>
              </w:rPr>
              <w:t xml:space="preserve"> </w:t>
            </w:r>
            <w:r w:rsidRPr="00C96603">
              <w:rPr>
                <w:rFonts w:ascii="Sylfaen" w:hAnsi="Sylfaen" w:cs="Sylfaen"/>
                <w:color w:val="000000"/>
                <w:lang w:val="ka-GE"/>
              </w:rPr>
              <w:t>სხვა</w:t>
            </w:r>
            <w:r w:rsidRPr="00C96603">
              <w:rPr>
                <w:rFonts w:cs="Vrinda"/>
                <w:color w:val="000000"/>
                <w:lang w:val="ka-GE"/>
              </w:rPr>
              <w:t xml:space="preserve"> </w:t>
            </w:r>
            <w:r w:rsidRPr="00C96603">
              <w:rPr>
                <w:rFonts w:ascii="Sylfaen" w:hAnsi="Sylfaen" w:cs="Sylfaen"/>
                <w:color w:val="000000"/>
                <w:lang w:val="ka-GE"/>
              </w:rPr>
              <w:t>ფორმები</w:t>
            </w:r>
            <w:r w:rsidRPr="00C96603">
              <w:rPr>
                <w:rFonts w:cs="Vrinda"/>
                <w:color w:val="000000"/>
                <w:lang w:val="ka-GE"/>
              </w:rPr>
              <w:t>.</w:t>
            </w:r>
          </w:p>
          <w:p w14:paraId="4E6EA9EC" w14:textId="77777777" w:rsidR="008C6168" w:rsidRPr="00C96603" w:rsidRDefault="008C6168" w:rsidP="00C96603">
            <w:pPr>
              <w:spacing w:after="0" w:line="240" w:lineRule="auto"/>
              <w:jc w:val="center"/>
              <w:rPr>
                <w:rFonts w:eastAsia="Calibri" w:cs="Vrinda"/>
                <w:lang w:val="ka-GE"/>
              </w:rPr>
            </w:pPr>
          </w:p>
        </w:tc>
        <w:tc>
          <w:tcPr>
            <w:tcW w:w="1587" w:type="pct"/>
            <w:tcBorders>
              <w:top w:val="single" w:sz="4" w:space="0" w:color="auto"/>
              <w:left w:val="single" w:sz="4" w:space="0" w:color="auto"/>
              <w:bottom w:val="single" w:sz="4" w:space="0" w:color="auto"/>
              <w:right w:val="single" w:sz="4" w:space="0" w:color="auto"/>
            </w:tcBorders>
            <w:shd w:val="clear" w:color="auto" w:fill="F2F2F2"/>
            <w:vAlign w:val="center"/>
          </w:tcPr>
          <w:p w14:paraId="06799AB4" w14:textId="77777777" w:rsidR="008C6168" w:rsidRPr="00C96603" w:rsidRDefault="008C6168" w:rsidP="00C96603">
            <w:pPr>
              <w:spacing w:after="0" w:line="240" w:lineRule="auto"/>
              <w:jc w:val="center"/>
              <w:rPr>
                <w:rFonts w:eastAsia="Calibri" w:cs="Vrinda"/>
                <w:lang w:val="ka-GE"/>
              </w:rPr>
            </w:pPr>
            <w:r w:rsidRPr="00C96603">
              <w:rPr>
                <w:rFonts w:eastAsia="Calibri" w:cs="Vrinda"/>
                <w:lang w:val="ka-GE"/>
              </w:rPr>
              <w:t xml:space="preserve">2018 </w:t>
            </w:r>
            <w:r w:rsidRPr="00C96603">
              <w:rPr>
                <w:rFonts w:ascii="Sylfaen" w:eastAsia="Calibri" w:hAnsi="Sylfaen" w:cs="Sylfaen"/>
                <w:lang w:val="ka-GE"/>
              </w:rPr>
              <w:t>წლის მაისიდან</w:t>
            </w:r>
            <w:r w:rsidRPr="00C96603">
              <w:rPr>
                <w:rFonts w:eastAsia="Calibri" w:cs="Vrinda"/>
                <w:lang w:val="ka-GE"/>
              </w:rPr>
              <w:t xml:space="preserve"> </w:t>
            </w:r>
            <w:r w:rsidRPr="00C96603">
              <w:rPr>
                <w:rFonts w:ascii="Sylfaen" w:eastAsia="Calibri" w:hAnsi="Sylfaen" w:cs="Sylfaen"/>
                <w:lang w:val="ka-GE"/>
              </w:rPr>
              <w:t>თამბაქოს</w:t>
            </w:r>
            <w:r w:rsidRPr="00C96603">
              <w:rPr>
                <w:rFonts w:eastAsia="Calibri" w:cs="Vrinda"/>
                <w:lang w:val="ka-GE"/>
              </w:rPr>
              <w:t xml:space="preserve"> </w:t>
            </w:r>
            <w:r w:rsidR="00DE19B4">
              <w:rPr>
                <w:rFonts w:ascii="Sylfaen" w:eastAsia="Calibri" w:hAnsi="Sylfaen" w:cs="Vrinda"/>
                <w:lang w:val="ka-GE"/>
              </w:rPr>
              <w:t xml:space="preserve">რაკლამირეიბს, სპონსორობისა და </w:t>
            </w:r>
            <w:r w:rsidRPr="00C96603">
              <w:rPr>
                <w:rFonts w:ascii="Sylfaen" w:eastAsia="Calibri" w:hAnsi="Sylfaen" w:cs="Sylfaen"/>
                <w:lang w:val="ka-GE"/>
              </w:rPr>
              <w:t>პოპულარიზაციის</w:t>
            </w:r>
            <w:r w:rsidRPr="00C96603">
              <w:rPr>
                <w:rFonts w:eastAsia="Calibri" w:cs="Vrinda"/>
                <w:lang w:val="ka-GE"/>
              </w:rPr>
              <w:t xml:space="preserve"> </w:t>
            </w:r>
            <w:r w:rsidRPr="00C96603">
              <w:rPr>
                <w:rFonts w:ascii="Sylfaen" w:eastAsia="Calibri" w:hAnsi="Sylfaen" w:cs="Sylfaen"/>
                <w:lang w:val="ka-GE"/>
              </w:rPr>
              <w:t>ყველა</w:t>
            </w:r>
            <w:r w:rsidRPr="00C96603">
              <w:rPr>
                <w:rFonts w:eastAsia="Calibri" w:cs="Vrinda"/>
                <w:lang w:val="ka-GE"/>
              </w:rPr>
              <w:t xml:space="preserve"> </w:t>
            </w:r>
            <w:r w:rsidRPr="00C96603">
              <w:rPr>
                <w:rFonts w:ascii="Sylfaen" w:eastAsia="Calibri" w:hAnsi="Sylfaen" w:cs="Sylfaen"/>
                <w:lang w:val="ka-GE"/>
              </w:rPr>
              <w:t>ფორმა იქნება</w:t>
            </w:r>
            <w:r w:rsidRPr="00C96603">
              <w:rPr>
                <w:rFonts w:eastAsia="Calibri" w:cs="Vrinda"/>
                <w:lang w:val="ka-GE"/>
              </w:rPr>
              <w:t xml:space="preserve"> </w:t>
            </w:r>
            <w:r w:rsidRPr="00C96603">
              <w:rPr>
                <w:rFonts w:ascii="Sylfaen" w:eastAsia="Calibri" w:hAnsi="Sylfaen" w:cs="Sylfaen"/>
                <w:lang w:val="ka-GE"/>
              </w:rPr>
              <w:t>აკრძალული</w:t>
            </w:r>
            <w:r w:rsidRPr="00C96603">
              <w:rPr>
                <w:rFonts w:eastAsia="Calibri" w:cs="Vrinda"/>
                <w:lang w:val="ka-GE"/>
              </w:rPr>
              <w:t>.</w:t>
            </w:r>
          </w:p>
          <w:p w14:paraId="0230A850" w14:textId="77777777" w:rsidR="008C6168" w:rsidRPr="00C96603" w:rsidRDefault="008C6168" w:rsidP="00C96603">
            <w:pPr>
              <w:spacing w:after="0" w:line="240" w:lineRule="auto"/>
              <w:jc w:val="center"/>
              <w:rPr>
                <w:rFonts w:eastAsia="Calibri" w:cs="Vrinda"/>
                <w:lang w:val="ka-GE"/>
              </w:rPr>
            </w:pPr>
          </w:p>
        </w:tc>
      </w:tr>
      <w:tr w:rsidR="008C6168" w:rsidRPr="00C96603" w14:paraId="5B4DCCBB" w14:textId="77777777" w:rsidTr="00C96603">
        <w:trPr>
          <w:trHeight w:val="149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954D68" w14:textId="77777777" w:rsidR="008C6168" w:rsidRPr="00C96603" w:rsidRDefault="008C6168" w:rsidP="00C96603">
            <w:pPr>
              <w:spacing w:line="240" w:lineRule="auto"/>
              <w:contextualSpacing/>
              <w:jc w:val="left"/>
              <w:rPr>
                <w:rFonts w:eastAsia="Calibri" w:cs="Vrinda"/>
                <w:lang w:val="ka-GE"/>
              </w:rPr>
            </w:pPr>
            <w:r w:rsidRPr="00C96603">
              <w:rPr>
                <w:rFonts w:eastAsia="Calibri" w:cs="Vrinda"/>
                <w:lang w:val="ka-GE"/>
              </w:rPr>
              <w:t xml:space="preserve">(*) </w:t>
            </w:r>
            <w:r w:rsidRPr="00C96603">
              <w:rPr>
                <w:rFonts w:ascii="Sylfaen" w:eastAsia="Calibri" w:hAnsi="Sylfaen" w:cs="Sylfaen"/>
                <w:lang w:val="ka-GE"/>
              </w:rPr>
              <w:t>ცხრილში მოცემული ღონისძიებები მოიცავს</w:t>
            </w:r>
            <w:r w:rsidRPr="00C96603">
              <w:rPr>
                <w:rFonts w:eastAsia="Calibri" w:cs="Vrinda"/>
                <w:lang w:val="ka-GE"/>
              </w:rPr>
              <w:t xml:space="preserve"> </w:t>
            </w:r>
            <w:r w:rsidRPr="00C96603">
              <w:rPr>
                <w:rFonts w:ascii="Sylfaen" w:eastAsia="Calibri" w:hAnsi="Sylfaen" w:cs="Sylfaen"/>
                <w:lang w:val="ka-GE"/>
              </w:rPr>
              <w:t>თამბაქოს</w:t>
            </w:r>
            <w:r w:rsidRPr="00C96603">
              <w:rPr>
                <w:rFonts w:eastAsia="Calibri" w:cs="Vrinda"/>
                <w:lang w:val="ka-GE"/>
              </w:rPr>
              <w:t xml:space="preserve"> </w:t>
            </w:r>
            <w:r w:rsidRPr="00C96603">
              <w:rPr>
                <w:rFonts w:ascii="Sylfaen" w:eastAsia="Calibri" w:hAnsi="Sylfaen" w:cs="Sylfaen"/>
                <w:lang w:val="ka-GE"/>
              </w:rPr>
              <w:t>კონტროლის</w:t>
            </w:r>
            <w:r w:rsidRPr="00C96603">
              <w:rPr>
                <w:rFonts w:eastAsia="Calibri" w:cs="Vrinda"/>
                <w:lang w:val="ka-GE"/>
              </w:rPr>
              <w:t xml:space="preserve"> </w:t>
            </w:r>
            <w:r w:rsidRPr="00C96603">
              <w:rPr>
                <w:rFonts w:ascii="Sylfaen" w:eastAsia="Calibri" w:hAnsi="Sylfaen" w:cs="Vrinda"/>
                <w:lang w:val="ka-GE"/>
              </w:rPr>
              <w:t xml:space="preserve">ახალი </w:t>
            </w:r>
            <w:r w:rsidRPr="00C96603">
              <w:rPr>
                <w:rFonts w:ascii="Sylfaen" w:eastAsia="Calibri" w:hAnsi="Sylfaen" w:cs="Sylfaen"/>
                <w:lang w:val="ka-GE"/>
              </w:rPr>
              <w:t>კანონმდებლობით შემოღებულ  დებულებებს</w:t>
            </w:r>
            <w:r w:rsidRPr="00C96603">
              <w:rPr>
                <w:rFonts w:eastAsia="Calibri" w:cs="Vrinda"/>
                <w:lang w:val="ka-GE"/>
              </w:rPr>
              <w:t xml:space="preserve"> </w:t>
            </w:r>
            <w:r w:rsidRPr="00C96603">
              <w:rPr>
                <w:rFonts w:ascii="Sylfaen" w:eastAsia="Calibri" w:hAnsi="Sylfaen" w:cs="Sylfaen"/>
                <w:lang w:val="ka-GE"/>
              </w:rPr>
              <w:t>და</w:t>
            </w:r>
            <w:r w:rsidRPr="00C96603">
              <w:rPr>
                <w:rFonts w:eastAsia="Calibri" w:cs="Vrinda"/>
                <w:lang w:val="ka-GE"/>
              </w:rPr>
              <w:t xml:space="preserve"> </w:t>
            </w:r>
            <w:r w:rsidRPr="00C96603">
              <w:rPr>
                <w:rFonts w:ascii="Sylfaen" w:eastAsia="Calibri" w:hAnsi="Sylfaen" w:cs="Sylfaen"/>
                <w:lang w:val="ka-GE"/>
              </w:rPr>
              <w:t>საინვესტიციო</w:t>
            </w:r>
            <w:r w:rsidRPr="00C96603">
              <w:rPr>
                <w:rFonts w:eastAsia="Calibri" w:cs="Vrinda"/>
                <w:lang w:val="ka-GE"/>
              </w:rPr>
              <w:t xml:space="preserve"> </w:t>
            </w:r>
            <w:r w:rsidRPr="00C96603">
              <w:rPr>
                <w:rFonts w:ascii="Sylfaen" w:eastAsia="Calibri" w:hAnsi="Sylfaen" w:cs="Sylfaen"/>
                <w:lang w:val="ka-GE"/>
              </w:rPr>
              <w:t>შემთხვევისას</w:t>
            </w:r>
            <w:r w:rsidRPr="00C96603">
              <w:rPr>
                <w:rFonts w:eastAsia="Calibri" w:cs="Vrinda"/>
                <w:lang w:val="ka-GE"/>
              </w:rPr>
              <w:t xml:space="preserve"> </w:t>
            </w:r>
            <w:r w:rsidRPr="00C96603">
              <w:rPr>
                <w:rFonts w:ascii="Sylfaen" w:eastAsia="Calibri" w:hAnsi="Sylfaen" w:cs="Sylfaen"/>
                <w:lang w:val="ka-GE"/>
              </w:rPr>
              <w:t>გამოყენებულ</w:t>
            </w:r>
            <w:r w:rsidRPr="00C96603">
              <w:rPr>
                <w:rFonts w:eastAsia="Calibri" w:cs="Vrinda"/>
                <w:lang w:val="ka-GE"/>
              </w:rPr>
              <w:t xml:space="preserve"> </w:t>
            </w:r>
            <w:r w:rsidRPr="00C96603">
              <w:rPr>
                <w:rFonts w:ascii="Sylfaen" w:eastAsia="Calibri" w:hAnsi="Sylfaen" w:cs="Sylfaen"/>
                <w:lang w:val="ka-GE"/>
              </w:rPr>
              <w:t>ინტერვენციებს</w:t>
            </w:r>
          </w:p>
          <w:p w14:paraId="55C7567D" w14:textId="77777777" w:rsidR="008C6168" w:rsidRPr="00C96603" w:rsidRDefault="008C6168" w:rsidP="00C96603">
            <w:pPr>
              <w:spacing w:line="240" w:lineRule="auto"/>
              <w:contextualSpacing/>
              <w:jc w:val="left"/>
              <w:rPr>
                <w:rFonts w:ascii="Sylfaen" w:eastAsia="Calibri" w:hAnsi="Sylfaen" w:cs="Vrinda"/>
                <w:lang w:val="ka-GE"/>
              </w:rPr>
            </w:pPr>
            <w:r w:rsidRPr="00C96603">
              <w:rPr>
                <w:rFonts w:eastAsia="Calibri" w:cs="Vrinda"/>
                <w:lang w:val="ka-GE"/>
              </w:rPr>
              <w:t xml:space="preserve">(**) </w:t>
            </w:r>
            <w:r w:rsidRPr="00C96603">
              <w:rPr>
                <w:rFonts w:ascii="Sylfaen" w:eastAsia="Calibri" w:hAnsi="Sylfaen" w:cs="Sylfaen"/>
                <w:lang w:val="ka-GE"/>
              </w:rPr>
              <w:t>გადასახადები</w:t>
            </w:r>
            <w:r w:rsidRPr="00C96603">
              <w:rPr>
                <w:rFonts w:eastAsia="Calibri" w:cs="Vrinda"/>
                <w:lang w:val="ka-GE"/>
              </w:rPr>
              <w:t xml:space="preserve"> </w:t>
            </w:r>
            <w:r w:rsidRPr="00C96603">
              <w:rPr>
                <w:rFonts w:ascii="Sylfaen" w:eastAsia="Calibri" w:hAnsi="Sylfaen" w:cs="Sylfaen"/>
                <w:lang w:val="ka-GE"/>
              </w:rPr>
              <w:t>რეგულირდება</w:t>
            </w:r>
            <w:r w:rsidRPr="00C96603">
              <w:rPr>
                <w:rFonts w:eastAsia="Calibri" w:cs="Vrinda"/>
                <w:lang w:val="ka-GE"/>
              </w:rPr>
              <w:t xml:space="preserve"> </w:t>
            </w:r>
            <w:r w:rsidRPr="00C96603">
              <w:rPr>
                <w:rFonts w:ascii="Sylfaen" w:eastAsia="Calibri" w:hAnsi="Sylfaen" w:cs="Sylfaen"/>
                <w:lang w:val="ka-GE"/>
              </w:rPr>
              <w:t>საგადასახადო</w:t>
            </w:r>
            <w:r w:rsidRPr="00C96603">
              <w:rPr>
                <w:rFonts w:eastAsia="Calibri" w:cs="Vrinda"/>
                <w:lang w:val="ka-GE"/>
              </w:rPr>
              <w:t xml:space="preserve"> </w:t>
            </w:r>
            <w:r w:rsidRPr="00C96603">
              <w:rPr>
                <w:rFonts w:ascii="Sylfaen" w:eastAsia="Calibri" w:hAnsi="Sylfaen" w:cs="Sylfaen"/>
                <w:lang w:val="ka-GE"/>
              </w:rPr>
              <w:t>კოდექსით</w:t>
            </w:r>
            <w:r w:rsidRPr="00C96603">
              <w:rPr>
                <w:rFonts w:eastAsia="Calibri" w:cs="Vrinda"/>
                <w:lang w:val="ka-GE"/>
              </w:rPr>
              <w:t xml:space="preserve"> </w:t>
            </w:r>
            <w:r w:rsidRPr="00C96603">
              <w:rPr>
                <w:rFonts w:ascii="Sylfaen" w:eastAsia="Calibri" w:hAnsi="Sylfaen" w:cs="Sylfaen"/>
                <w:lang w:val="ka-GE"/>
              </w:rPr>
              <w:t>და</w:t>
            </w:r>
            <w:r w:rsidRPr="00C96603">
              <w:rPr>
                <w:rFonts w:eastAsia="Calibri" w:cs="Vrinda"/>
                <w:lang w:val="ka-GE"/>
              </w:rPr>
              <w:t xml:space="preserve"> </w:t>
            </w:r>
            <w:r w:rsidRPr="00C96603">
              <w:rPr>
                <w:rFonts w:ascii="Sylfaen" w:eastAsia="Calibri" w:hAnsi="Sylfaen" w:cs="Sylfaen"/>
                <w:lang w:val="ka-GE"/>
              </w:rPr>
              <w:t>არ</w:t>
            </w:r>
            <w:r w:rsidRPr="00C96603">
              <w:rPr>
                <w:rFonts w:eastAsia="Calibri" w:cs="Vrinda"/>
                <w:lang w:val="ka-GE"/>
              </w:rPr>
              <w:t xml:space="preserve"> </w:t>
            </w:r>
            <w:r w:rsidRPr="00C96603">
              <w:rPr>
                <w:rFonts w:ascii="Sylfaen" w:eastAsia="Calibri" w:hAnsi="Sylfaen" w:cs="Sylfaen"/>
                <w:lang w:val="ka-GE"/>
              </w:rPr>
              <w:t>არის</w:t>
            </w:r>
            <w:r w:rsidRPr="00C96603">
              <w:rPr>
                <w:rFonts w:eastAsia="Calibri" w:cs="Vrinda"/>
                <w:lang w:val="ka-GE"/>
              </w:rPr>
              <w:t xml:space="preserve"> </w:t>
            </w:r>
            <w:r w:rsidRPr="00C96603">
              <w:rPr>
                <w:rFonts w:ascii="Sylfaen" w:eastAsia="Calibri" w:hAnsi="Sylfaen" w:cs="Sylfaen"/>
                <w:lang w:val="ka-GE"/>
              </w:rPr>
              <w:t>გათვალისწინებული</w:t>
            </w:r>
            <w:r w:rsidRPr="00C96603">
              <w:rPr>
                <w:rFonts w:eastAsia="Calibri" w:cs="Vrinda"/>
                <w:lang w:val="ka-GE"/>
              </w:rPr>
              <w:t xml:space="preserve"> </w:t>
            </w:r>
            <w:r w:rsidRPr="00C96603">
              <w:rPr>
                <w:rFonts w:ascii="Sylfaen" w:eastAsia="Calibri" w:hAnsi="Sylfaen" w:cs="Sylfaen"/>
                <w:lang w:val="ka-GE"/>
              </w:rPr>
              <w:t>თამბაქოს</w:t>
            </w:r>
            <w:r w:rsidRPr="00C96603">
              <w:rPr>
                <w:rFonts w:eastAsia="Calibri" w:cs="Vrinda"/>
                <w:lang w:val="ka-GE"/>
              </w:rPr>
              <w:t xml:space="preserve"> </w:t>
            </w:r>
            <w:r w:rsidRPr="00C96603">
              <w:rPr>
                <w:rFonts w:ascii="Sylfaen" w:eastAsia="Calibri" w:hAnsi="Sylfaen" w:cs="Sylfaen"/>
                <w:lang w:val="ka-GE"/>
              </w:rPr>
              <w:t>კონტროლის ახალ</w:t>
            </w:r>
            <w:r w:rsidRPr="00C96603">
              <w:rPr>
                <w:rFonts w:eastAsia="Calibri" w:cs="Vrinda"/>
                <w:lang w:val="ka-GE"/>
              </w:rPr>
              <w:t xml:space="preserve"> </w:t>
            </w:r>
            <w:r w:rsidRPr="00C96603">
              <w:rPr>
                <w:rFonts w:ascii="Sylfaen" w:eastAsia="Calibri" w:hAnsi="Sylfaen" w:cs="Sylfaen"/>
                <w:lang w:val="ka-GE"/>
              </w:rPr>
              <w:t>კანონმდებლობაში</w:t>
            </w:r>
            <w:r w:rsidRPr="00C96603">
              <w:rPr>
                <w:rFonts w:eastAsia="Calibri" w:cs="Vrinda"/>
                <w:lang w:val="ka-GE"/>
              </w:rPr>
              <w:t xml:space="preserve">. </w:t>
            </w:r>
            <w:r w:rsidRPr="00C96603">
              <w:rPr>
                <w:rFonts w:ascii="Sylfaen" w:eastAsia="Calibri" w:hAnsi="Sylfaen" w:cs="Sylfaen"/>
                <w:lang w:val="ka-GE"/>
              </w:rPr>
              <w:t>ეს</w:t>
            </w:r>
            <w:r w:rsidRPr="00C96603">
              <w:rPr>
                <w:rFonts w:eastAsia="Calibri" w:cs="Vrinda"/>
                <w:lang w:val="ka-GE"/>
              </w:rPr>
              <w:t xml:space="preserve"> </w:t>
            </w:r>
            <w:r w:rsidRPr="00C96603">
              <w:rPr>
                <w:rFonts w:ascii="Sylfaen" w:eastAsia="Calibri" w:hAnsi="Sylfaen" w:cs="Sylfaen"/>
                <w:lang w:val="ka-GE"/>
              </w:rPr>
              <w:t>დებულება</w:t>
            </w:r>
            <w:r w:rsidRPr="00C96603">
              <w:rPr>
                <w:rFonts w:eastAsia="Calibri" w:cs="Vrinda"/>
                <w:lang w:val="ka-GE"/>
              </w:rPr>
              <w:t xml:space="preserve"> </w:t>
            </w:r>
            <w:r w:rsidRPr="00C96603">
              <w:rPr>
                <w:rFonts w:ascii="Sylfaen" w:eastAsia="Calibri" w:hAnsi="Sylfaen" w:cs="Sylfaen"/>
                <w:lang w:val="ka-GE"/>
              </w:rPr>
              <w:t>საინვესტიციო</w:t>
            </w:r>
            <w:r w:rsidRPr="00C96603">
              <w:rPr>
                <w:rFonts w:eastAsia="Calibri" w:cs="Vrinda"/>
                <w:lang w:val="ka-GE"/>
              </w:rPr>
              <w:t xml:space="preserve"> </w:t>
            </w:r>
            <w:r w:rsidRPr="00C96603">
              <w:rPr>
                <w:rFonts w:ascii="Sylfaen" w:eastAsia="Calibri" w:hAnsi="Sylfaen" w:cs="Sylfaen"/>
                <w:lang w:val="ka-GE"/>
              </w:rPr>
              <w:t>შემთხვევისთვის იქნა გამოყენებული</w:t>
            </w:r>
          </w:p>
        </w:tc>
      </w:tr>
    </w:tbl>
    <w:p w14:paraId="5DB7ADA2" w14:textId="2FC55710" w:rsidR="007F7E27" w:rsidRPr="000A1D9E" w:rsidRDefault="007F7E27" w:rsidP="00A41D21">
      <w:pPr>
        <w:rPr>
          <w:rFonts w:ascii="Sylfaen" w:hAnsi="Sylfaen"/>
          <w:sz w:val="22"/>
          <w:lang w:val="ka-GE"/>
        </w:rPr>
      </w:pPr>
    </w:p>
    <w:p w14:paraId="423354D8" w14:textId="393AF7F8" w:rsidR="004D29CC" w:rsidRPr="0083515C" w:rsidRDefault="004D29CC" w:rsidP="000A1D9E">
      <w:pPr>
        <w:pStyle w:val="Heading1"/>
        <w:rPr>
          <w:rFonts w:ascii="Sylfaen" w:hAnsi="Sylfaen"/>
          <w:lang w:val="ka-GE"/>
        </w:rPr>
      </w:pPr>
      <w:bookmarkStart w:id="21" w:name="_Toc508066160"/>
      <w:r w:rsidRPr="006F292E">
        <w:rPr>
          <w:rFonts w:ascii="Sylfaen" w:hAnsi="Sylfaen"/>
          <w:lang w:val="ka-GE"/>
        </w:rPr>
        <w:t>შედეგები</w:t>
      </w:r>
      <w:bookmarkEnd w:id="21"/>
    </w:p>
    <w:p w14:paraId="392F7D59" w14:textId="72D51E1F" w:rsidR="00947230" w:rsidRPr="000A1D9E" w:rsidRDefault="004D29CC" w:rsidP="000A1D9E">
      <w:pPr>
        <w:rPr>
          <w:rFonts w:ascii="Sylfaen" w:hAnsi="Sylfaen"/>
          <w:sz w:val="22"/>
          <w:lang w:val="ka-GE"/>
        </w:rPr>
      </w:pPr>
      <w:r w:rsidRPr="0083515C">
        <w:rPr>
          <w:rFonts w:ascii="Sylfaen" w:hAnsi="Sylfaen"/>
          <w:sz w:val="22"/>
          <w:lang w:val="ka-GE"/>
        </w:rPr>
        <w:t xml:space="preserve">საერთო ჯამში, კვლევა მიუთითებს იმაზე, რომ უმოქმედობის ხარჯები ბევრად აღემატება თამბაქოს კონტროლის </w:t>
      </w:r>
      <w:r w:rsidR="00947230">
        <w:rPr>
          <w:rFonts w:ascii="Sylfaen" w:hAnsi="Sylfaen"/>
          <w:sz w:val="22"/>
          <w:lang w:val="ka-GE"/>
        </w:rPr>
        <w:t xml:space="preserve">პოლიტიკის ეფექტური აღსრულების </w:t>
      </w:r>
      <w:r w:rsidRPr="0083515C">
        <w:rPr>
          <w:rFonts w:ascii="Sylfaen" w:hAnsi="Sylfaen"/>
          <w:sz w:val="22"/>
          <w:lang w:val="ka-GE"/>
        </w:rPr>
        <w:t xml:space="preserve"> ხარჯებს. კერძოდ, თამბაქოს </w:t>
      </w:r>
      <w:r w:rsidRPr="0083515C">
        <w:rPr>
          <w:rFonts w:ascii="Sylfaen" w:hAnsi="Sylfaen"/>
          <w:sz w:val="22"/>
          <w:lang w:val="ka-GE"/>
        </w:rPr>
        <w:lastRenderedPageBreak/>
        <w:t>მოხმარების მთლიანი ეკონომიკური ტვირთი ეკვივალენტია წლიური მშპ-ს</w:t>
      </w:r>
      <w:r w:rsidRPr="0083515C">
        <w:rPr>
          <w:b/>
          <w:bCs/>
          <w:sz w:val="22"/>
          <w:lang w:val="ka-GE"/>
        </w:rPr>
        <w:t>,</w:t>
      </w:r>
      <w:r w:rsidRPr="0083515C">
        <w:rPr>
          <w:rStyle w:val="FootnoteReference"/>
          <w:lang w:val="ka-GE"/>
        </w:rPr>
        <w:t xml:space="preserve"> </w:t>
      </w:r>
      <w:r w:rsidRPr="0083515C">
        <w:rPr>
          <w:rStyle w:val="FootnoteReference"/>
          <w:lang w:val="ka-GE"/>
        </w:rPr>
        <w:footnoteReference w:id="12"/>
      </w:r>
      <w:r w:rsidRPr="0083515C">
        <w:rPr>
          <w:b/>
          <w:bCs/>
          <w:sz w:val="22"/>
          <w:lang w:val="ka-GE"/>
        </w:rPr>
        <w:t xml:space="preserve"> </w:t>
      </w:r>
      <w:r w:rsidRPr="0083515C">
        <w:rPr>
          <w:rFonts w:ascii="Sylfaen" w:hAnsi="Sylfaen"/>
          <w:sz w:val="22"/>
          <w:lang w:val="ka-GE"/>
        </w:rPr>
        <w:t xml:space="preserve">2.43% -ის ან 824.9 მლნ ლარის. ეს ტვირთი მოიცავს 1) ჯანდაცვის სისტემის ხარჯებს თამბაქოსგან გამოწვეული დაავადებების გამო და 2) არაპირდაპირ ხარჯებს, რომელიც, თავის მხრივ, მოიცავს ა) ეკონომიკურ ხარჯებს, რომელიც გამოწვეულია ნაადრევი სიკვდილიანობით და </w:t>
      </w:r>
      <w:r w:rsidR="006F292E">
        <w:rPr>
          <w:rFonts w:ascii="Sylfaen" w:hAnsi="Sylfaen"/>
          <w:sz w:val="22"/>
          <w:lang w:val="ka-GE"/>
        </w:rPr>
        <w:t>ქმედუუნარო</w:t>
      </w:r>
      <w:r w:rsidR="006F292E" w:rsidRPr="0083515C">
        <w:rPr>
          <w:rFonts w:ascii="Sylfaen" w:hAnsi="Sylfaen"/>
          <w:sz w:val="22"/>
          <w:lang w:val="ka-GE"/>
        </w:rPr>
        <w:t>ბით</w:t>
      </w:r>
      <w:r w:rsidRPr="0083515C">
        <w:rPr>
          <w:rFonts w:ascii="Sylfaen" w:hAnsi="Sylfaen"/>
          <w:sz w:val="22"/>
          <w:lang w:val="ka-GE"/>
        </w:rPr>
        <w:t xml:space="preserve"> ბ) შემცირებული პროდუქტიულობის ხარჯებს, რომელიც შემდგომ იყოფა მოსაწევი პაუზის ხარჯებად, შემცირებული პროდუქტიულობის ხარჯებად </w:t>
      </w:r>
      <w:r w:rsidR="000A1D9E">
        <w:rPr>
          <w:rFonts w:ascii="Sylfaen" w:hAnsi="Sylfaen"/>
          <w:sz w:val="22"/>
          <w:lang w:val="ka-GE"/>
        </w:rPr>
        <w:t>და სამუშაოს გაცდენის</w:t>
      </w:r>
      <w:r w:rsidR="00D330C0">
        <w:rPr>
          <w:rFonts w:ascii="Sylfaen" w:hAnsi="Sylfaen"/>
          <w:sz w:val="22"/>
          <w:lang w:val="ka-GE"/>
        </w:rPr>
        <w:t xml:space="preserve"> და დაყოვნების</w:t>
      </w:r>
      <w:r w:rsidR="000A1D9E">
        <w:rPr>
          <w:rFonts w:ascii="Sylfaen" w:hAnsi="Sylfaen"/>
          <w:sz w:val="22"/>
          <w:lang w:val="ka-GE"/>
        </w:rPr>
        <w:t xml:space="preserve"> ხარჯებად. </w:t>
      </w:r>
    </w:p>
    <w:p w14:paraId="6DE88743" w14:textId="77777777" w:rsidR="004D29CC" w:rsidRPr="000A1D9E" w:rsidRDefault="00947230" w:rsidP="00947230">
      <w:pPr>
        <w:pStyle w:val="Caption"/>
        <w:rPr>
          <w:rFonts w:ascii="Sylfaen" w:hAnsi="Sylfaen"/>
          <w:b/>
          <w:i w:val="0"/>
          <w:iCs w:val="0"/>
          <w:color w:val="808080" w:themeColor="background1" w:themeShade="80"/>
          <w:sz w:val="24"/>
          <w:szCs w:val="20"/>
          <w:lang w:val="ka-GE"/>
        </w:rPr>
      </w:pPr>
      <w:bookmarkStart w:id="22" w:name="_Toc509505650"/>
      <w:r w:rsidRPr="000A1D9E">
        <w:rPr>
          <w:rFonts w:ascii="Sylfaen" w:hAnsi="Sylfaen"/>
          <w:b/>
          <w:color w:val="808080" w:themeColor="background1" w:themeShade="80"/>
          <w:sz w:val="20"/>
          <w:szCs w:val="20"/>
          <w:lang w:val="ka-GE"/>
        </w:rPr>
        <w:t xml:space="preserve">დიაგრამა </w:t>
      </w:r>
      <w:r w:rsidRPr="000A1D9E">
        <w:rPr>
          <w:rFonts w:ascii="Sylfaen" w:hAnsi="Sylfaen"/>
          <w:b/>
          <w:color w:val="808080" w:themeColor="background1" w:themeShade="80"/>
          <w:sz w:val="20"/>
          <w:szCs w:val="20"/>
          <w:lang w:val="ka-GE"/>
        </w:rPr>
        <w:fldChar w:fldCharType="begin"/>
      </w:r>
      <w:r w:rsidRPr="000A1D9E">
        <w:rPr>
          <w:rFonts w:ascii="Sylfaen" w:hAnsi="Sylfaen"/>
          <w:b/>
          <w:color w:val="808080" w:themeColor="background1" w:themeShade="80"/>
          <w:sz w:val="20"/>
          <w:szCs w:val="20"/>
          <w:lang w:val="ka-GE"/>
        </w:rPr>
        <w:instrText xml:space="preserve"> SEQ დიაგრამა \* ARABIC </w:instrText>
      </w:r>
      <w:r w:rsidRPr="000A1D9E">
        <w:rPr>
          <w:rFonts w:ascii="Sylfaen" w:hAnsi="Sylfaen"/>
          <w:b/>
          <w:color w:val="808080" w:themeColor="background1" w:themeShade="80"/>
          <w:sz w:val="20"/>
          <w:szCs w:val="20"/>
          <w:lang w:val="ka-GE"/>
        </w:rPr>
        <w:fldChar w:fldCharType="separate"/>
      </w:r>
      <w:r w:rsidRPr="000A1D9E">
        <w:rPr>
          <w:rFonts w:ascii="Sylfaen" w:hAnsi="Sylfaen"/>
          <w:b/>
          <w:color w:val="808080" w:themeColor="background1" w:themeShade="80"/>
          <w:sz w:val="20"/>
          <w:szCs w:val="20"/>
          <w:lang w:val="ka-GE"/>
        </w:rPr>
        <w:t>6</w:t>
      </w:r>
      <w:r w:rsidRPr="000A1D9E">
        <w:rPr>
          <w:rFonts w:ascii="Sylfaen" w:hAnsi="Sylfaen"/>
          <w:b/>
          <w:color w:val="808080" w:themeColor="background1" w:themeShade="80"/>
          <w:sz w:val="20"/>
          <w:szCs w:val="20"/>
          <w:lang w:val="ka-GE"/>
        </w:rPr>
        <w:fldChar w:fldCharType="end"/>
      </w:r>
      <w:r w:rsidRPr="000A1D9E">
        <w:rPr>
          <w:b/>
          <w:color w:val="808080" w:themeColor="background1" w:themeShade="80"/>
          <w:sz w:val="20"/>
          <w:szCs w:val="20"/>
          <w:lang w:val="ka-GE"/>
        </w:rPr>
        <w:t xml:space="preserve"> </w:t>
      </w:r>
      <w:r w:rsidRPr="000A1D9E">
        <w:rPr>
          <w:rFonts w:ascii="Sylfaen" w:hAnsi="Sylfaen"/>
          <w:b/>
          <w:color w:val="808080" w:themeColor="background1" w:themeShade="80"/>
          <w:sz w:val="20"/>
          <w:szCs w:val="20"/>
          <w:lang w:val="ka-GE"/>
        </w:rPr>
        <w:t>ეკონომიკური დანაკარგები და ხარჯები</w:t>
      </w:r>
      <w:bookmarkEnd w:id="22"/>
    </w:p>
    <w:p w14:paraId="0C99FD92" w14:textId="77777777" w:rsidR="004D29CC" w:rsidRPr="00C96603" w:rsidRDefault="008501A4" w:rsidP="004D29CC">
      <w:pPr>
        <w:pStyle w:val="Caption"/>
        <w:rPr>
          <w:b/>
          <w:color w:val="808080"/>
          <w:lang w:val="ka-GE"/>
        </w:rPr>
      </w:pPr>
      <w:r>
        <w:rPr>
          <w:noProof/>
          <w:lang w:val="ru-RU" w:eastAsia="ru-RU"/>
        </w:rPr>
        <w:drawing>
          <wp:inline distT="0" distB="0" distL="0" distR="0" wp14:anchorId="1DAE2ACC" wp14:editId="3DAC8869">
            <wp:extent cx="5486400" cy="3867150"/>
            <wp:effectExtent l="0" t="0" r="0" b="0"/>
            <wp:docPr id="6" name="Diagra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7"/>
                    <pic:cNvPicPr>
                      <a:picLocks noChangeArrowheads="1"/>
                    </pic:cNvPicPr>
                  </pic:nvPicPr>
                  <pic:blipFill>
                    <a:blip r:embed="rId13" cstate="print"/>
                    <a:srcRect l="-677" t="-2475" r="-339" b="-2303"/>
                    <a:stretch>
                      <a:fillRect/>
                    </a:stretch>
                  </pic:blipFill>
                  <pic:spPr bwMode="auto">
                    <a:xfrm>
                      <a:off x="0" y="0"/>
                      <a:ext cx="5486400" cy="3867150"/>
                    </a:xfrm>
                    <a:prstGeom prst="rect">
                      <a:avLst/>
                    </a:prstGeom>
                    <a:noFill/>
                    <a:ln w="9525">
                      <a:noFill/>
                      <a:miter lim="800000"/>
                      <a:headEnd/>
                      <a:tailEnd/>
                    </a:ln>
                  </pic:spPr>
                </pic:pic>
              </a:graphicData>
            </a:graphic>
          </wp:inline>
        </w:drawing>
      </w:r>
    </w:p>
    <w:p w14:paraId="0AA170A1" w14:textId="7B7EE452" w:rsidR="004D29CC" w:rsidRPr="00D330C0" w:rsidRDefault="004D29CC" w:rsidP="004D29CC">
      <w:pPr>
        <w:rPr>
          <w:rFonts w:ascii="Sylfaen" w:hAnsi="Sylfaen"/>
          <w:sz w:val="22"/>
          <w:lang w:val="ka-GE"/>
        </w:rPr>
      </w:pPr>
      <w:r w:rsidRPr="00D330C0">
        <w:rPr>
          <w:rFonts w:ascii="Sylfaen" w:hAnsi="Sylfaen"/>
          <w:sz w:val="22"/>
          <w:lang w:val="ka-GE"/>
        </w:rPr>
        <w:t xml:space="preserve">როგორც მოცემულია დიაგრამაში 7, პირდაპირი ხარჯების სავარაუდო ეკონომიკური დანაკარგები, ანუ ჯანდაცვის სისტემის ხარჯები შეადგენს თამბაქოს მთლიანი ტვირთის 40%-ს, ხოლო დარჩენილი 60% შედგება არაპირდაპირი ხარჯებისგან, რომელიც დაკავშირებულია ნაადრევ სიკვდილიანობასა და </w:t>
      </w:r>
      <w:r w:rsidR="006F292E" w:rsidRPr="00D330C0">
        <w:rPr>
          <w:rFonts w:ascii="Sylfaen" w:hAnsi="Sylfaen"/>
          <w:sz w:val="22"/>
          <w:lang w:val="ka-GE"/>
        </w:rPr>
        <w:t>მწევლობის</w:t>
      </w:r>
      <w:r w:rsidRPr="00D330C0">
        <w:rPr>
          <w:rFonts w:ascii="Sylfaen" w:hAnsi="Sylfaen"/>
          <w:sz w:val="22"/>
          <w:lang w:val="ka-GE"/>
        </w:rPr>
        <w:t xml:space="preserve"> ტვირთთან დამსაქმებელსა და დასაქმებულზე. ეს ხაზს უსვამს იმ ფაქტს, რომ თამბაქოს მოხმარების ტვირთი</w:t>
      </w:r>
      <w:r w:rsidR="00B06B36" w:rsidRPr="00D330C0">
        <w:rPr>
          <w:rFonts w:ascii="Sylfaen" w:hAnsi="Sylfaen"/>
          <w:sz w:val="22"/>
          <w:lang w:val="ka-GE"/>
        </w:rPr>
        <w:t xml:space="preserve">მხოლოდ ჯანმრთელობის და ჯანდაცვის სისტემის პრობლემა არ არის. </w:t>
      </w:r>
      <w:r w:rsidRPr="00D330C0">
        <w:rPr>
          <w:rFonts w:ascii="Sylfaen" w:hAnsi="Sylfaen"/>
          <w:sz w:val="22"/>
          <w:lang w:val="ka-GE"/>
        </w:rPr>
        <w:t xml:space="preserve">; ეს არის ეკონომიკური და მდგრადი განვითარების </w:t>
      </w:r>
      <w:r w:rsidR="00B06B36" w:rsidRPr="00D330C0">
        <w:rPr>
          <w:rFonts w:ascii="Sylfaen" w:hAnsi="Sylfaen"/>
          <w:sz w:val="22"/>
          <w:lang w:val="ka-GE"/>
        </w:rPr>
        <w:t xml:space="preserve">რისკი </w:t>
      </w:r>
      <w:r w:rsidRPr="00D330C0">
        <w:rPr>
          <w:rFonts w:ascii="Sylfaen" w:hAnsi="Sylfaen"/>
          <w:sz w:val="22"/>
          <w:lang w:val="ka-GE"/>
        </w:rPr>
        <w:t>, რომელიც გავლენას ახდენს საზოგადოების ყველა სექტორზე, კერძო სექტორის ჩათვლით.</w:t>
      </w:r>
    </w:p>
    <w:p w14:paraId="6E6A98DE" w14:textId="2B579D70" w:rsidR="00B06B36" w:rsidRDefault="00B06B36" w:rsidP="000B67E7">
      <w:pPr>
        <w:pStyle w:val="Caption"/>
        <w:keepNext/>
      </w:pPr>
    </w:p>
    <w:p w14:paraId="0A776853" w14:textId="77777777" w:rsidR="004D29CC" w:rsidRPr="00D330C0" w:rsidRDefault="00B06B36" w:rsidP="00B06B36">
      <w:pPr>
        <w:pStyle w:val="Caption"/>
        <w:rPr>
          <w:rFonts w:ascii="Sylfaen" w:hAnsi="Sylfaen"/>
          <w:b/>
          <w:color w:val="808080" w:themeColor="background1" w:themeShade="80"/>
          <w:sz w:val="24"/>
          <w:szCs w:val="28"/>
          <w:lang w:val="ka-GE"/>
        </w:rPr>
      </w:pPr>
      <w:bookmarkStart w:id="23" w:name="_Toc509505651"/>
      <w:r w:rsidRPr="00D330C0">
        <w:rPr>
          <w:rFonts w:ascii="Sylfaen" w:hAnsi="Sylfaen"/>
          <w:b/>
          <w:color w:val="808080" w:themeColor="background1" w:themeShade="80"/>
          <w:sz w:val="20"/>
          <w:szCs w:val="22"/>
          <w:lang w:val="ka-GE"/>
        </w:rPr>
        <w:t xml:space="preserve">დიაგრამა </w:t>
      </w:r>
      <w:r w:rsidRPr="00D330C0">
        <w:rPr>
          <w:rFonts w:ascii="Sylfaen" w:hAnsi="Sylfaen"/>
          <w:b/>
          <w:color w:val="808080" w:themeColor="background1" w:themeShade="80"/>
          <w:sz w:val="20"/>
          <w:szCs w:val="22"/>
          <w:lang w:val="ka-GE"/>
        </w:rPr>
        <w:fldChar w:fldCharType="begin"/>
      </w:r>
      <w:r w:rsidRPr="00D330C0">
        <w:rPr>
          <w:rFonts w:ascii="Sylfaen" w:hAnsi="Sylfaen"/>
          <w:b/>
          <w:color w:val="808080" w:themeColor="background1" w:themeShade="80"/>
          <w:sz w:val="20"/>
          <w:szCs w:val="22"/>
          <w:lang w:val="ka-GE"/>
        </w:rPr>
        <w:instrText xml:space="preserve"> SEQ დიაგრამა \* ARABIC </w:instrText>
      </w:r>
      <w:r w:rsidRPr="00D330C0">
        <w:rPr>
          <w:rFonts w:ascii="Sylfaen" w:hAnsi="Sylfaen"/>
          <w:b/>
          <w:color w:val="808080" w:themeColor="background1" w:themeShade="80"/>
          <w:sz w:val="20"/>
          <w:szCs w:val="22"/>
          <w:lang w:val="ka-GE"/>
        </w:rPr>
        <w:fldChar w:fldCharType="separate"/>
      </w:r>
      <w:r w:rsidRPr="00D330C0">
        <w:rPr>
          <w:rFonts w:ascii="Sylfaen" w:hAnsi="Sylfaen"/>
          <w:b/>
          <w:color w:val="808080" w:themeColor="background1" w:themeShade="80"/>
          <w:sz w:val="20"/>
          <w:szCs w:val="22"/>
          <w:lang w:val="ka-GE"/>
        </w:rPr>
        <w:t>7</w:t>
      </w:r>
      <w:r w:rsidRPr="00D330C0">
        <w:rPr>
          <w:rFonts w:ascii="Sylfaen" w:hAnsi="Sylfaen"/>
          <w:b/>
          <w:color w:val="808080" w:themeColor="background1" w:themeShade="80"/>
          <w:sz w:val="20"/>
          <w:szCs w:val="22"/>
          <w:lang w:val="ka-GE"/>
        </w:rPr>
        <w:fldChar w:fldCharType="end"/>
      </w:r>
      <w:r w:rsidRPr="00D330C0">
        <w:rPr>
          <w:b/>
          <w:color w:val="808080" w:themeColor="background1" w:themeShade="80"/>
          <w:sz w:val="20"/>
          <w:szCs w:val="22"/>
          <w:lang w:val="ka-GE"/>
        </w:rPr>
        <w:t xml:space="preserve"> </w:t>
      </w:r>
      <w:r w:rsidRPr="00D330C0">
        <w:rPr>
          <w:rFonts w:ascii="Sylfaen" w:hAnsi="Sylfaen"/>
          <w:b/>
          <w:color w:val="808080" w:themeColor="background1" w:themeShade="80"/>
          <w:sz w:val="20"/>
          <w:szCs w:val="22"/>
          <w:lang w:val="ka-GE"/>
        </w:rPr>
        <w:t>თამბაქოს მოხმარების მთლიანი ტვირთი საქართველოში.</w:t>
      </w:r>
      <w:bookmarkEnd w:id="23"/>
    </w:p>
    <w:p w14:paraId="21E9EC61" w14:textId="5B3FAE5F" w:rsidR="004D29CC" w:rsidRPr="0083515C" w:rsidRDefault="00863E96" w:rsidP="004D29CC">
      <w:pPr>
        <w:spacing w:line="240" w:lineRule="auto"/>
        <w:rPr>
          <w:sz w:val="22"/>
          <w:lang w:val="ka-GE"/>
        </w:rPr>
      </w:pPr>
      <w:r>
        <w:rPr>
          <w:noProof/>
        </w:rPr>
        <mc:AlternateContent>
          <mc:Choice Requires="wps">
            <w:drawing>
              <wp:anchor distT="0" distB="0" distL="114300" distR="114300" simplePos="0" relativeHeight="251659776" behindDoc="0" locked="0" layoutInCell="1" allowOverlap="1" wp14:anchorId="1EF9F5BE" wp14:editId="0C22E913">
                <wp:simplePos x="0" y="0"/>
                <wp:positionH relativeFrom="column">
                  <wp:posOffset>228600</wp:posOffset>
                </wp:positionH>
                <wp:positionV relativeFrom="paragraph">
                  <wp:posOffset>143510</wp:posOffset>
                </wp:positionV>
                <wp:extent cx="5460365" cy="3790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0365" cy="379095"/>
                        </a:xfrm>
                        <a:prstGeom prst="rect">
                          <a:avLst/>
                        </a:prstGeom>
                        <a:solidFill>
                          <a:srgbClr val="FFFFFF">
                            <a:alpha val="0"/>
                          </a:srgbClr>
                        </a:solidFill>
                        <a:ln w="6350">
                          <a:noFill/>
                        </a:ln>
                      </wps:spPr>
                      <wps:txbx>
                        <w:txbxContent>
                          <w:p w14:paraId="51C74A35" w14:textId="77777777" w:rsidR="00F72C87" w:rsidRPr="006F292E" w:rsidRDefault="00F72C87" w:rsidP="004D29CC">
                            <w:pPr>
                              <w:jc w:val="center"/>
                              <w:rPr>
                                <w:rFonts w:ascii="Sylfaen" w:hAnsi="Sylfaen"/>
                                <w:b/>
                                <w:color w:val="FF0000"/>
                                <w:sz w:val="28"/>
                                <w:lang w:val="ka-GE"/>
                              </w:rPr>
                            </w:pPr>
                            <w:r>
                              <w:rPr>
                                <w:rFonts w:ascii="Sylfaen" w:hAnsi="Sylfaen"/>
                                <w:b/>
                                <w:color w:val="FF0000"/>
                                <w:sz w:val="28"/>
                                <w:lang w:val="ka-GE"/>
                              </w:rPr>
                              <w:t>დანაკარგი შეადგენს მშპ-ს</w:t>
                            </w:r>
                            <w:r>
                              <w:rPr>
                                <w:b/>
                                <w:color w:val="FF0000"/>
                                <w:sz w:val="28"/>
                              </w:rPr>
                              <w:t xml:space="preserve"> 2.43 </w:t>
                            </w:r>
                            <w:r w:rsidRPr="00300DCA">
                              <w:rPr>
                                <w:b/>
                                <w:color w:val="FF0000"/>
                                <w:sz w:val="28"/>
                              </w:rPr>
                              <w:t xml:space="preserve">% </w:t>
                            </w:r>
                            <w:r>
                              <w:rPr>
                                <w:rFonts w:ascii="Sylfaen" w:hAnsi="Sylfaen"/>
                                <w:b/>
                                <w:color w:val="FF0000"/>
                                <w:sz w:val="28"/>
                                <w:lang w:val="ka-GE"/>
                              </w:rPr>
                              <w:t>-ის ექვივალენტს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9F5BE" id="Text Box 28" o:spid="_x0000_s1033" type="#_x0000_t202" style="position:absolute;left:0;text-align:left;margin-left:18pt;margin-top:11.3pt;width:429.95pt;height:29.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" stroked="f" strokeweight=".5pt">
                <v:fill opacity="0"/>
                <v:textbox>
                  <w:txbxContent>
                    <w:p w14:paraId="51C74A35" w14:textId="77777777" w:rsidR="00F72C87" w:rsidRPr="006F292E" w:rsidRDefault="00F72C87" w:rsidP="004D29CC">
                      <w:pPr>
                        <w:jc w:val="center"/>
                        <w:rPr>
                          <w:rFonts w:ascii="Sylfaen" w:hAnsi="Sylfaen"/>
                          <w:b/>
                          <w:color w:val="FF0000"/>
                          <w:sz w:val="28"/>
                          <w:lang w:val="ka-GE"/>
                        </w:rPr>
                      </w:pPr>
                      <w:r>
                        <w:rPr>
                          <w:rFonts w:ascii="Sylfaen" w:hAnsi="Sylfaen"/>
                          <w:b/>
                          <w:color w:val="FF0000"/>
                          <w:sz w:val="28"/>
                          <w:lang w:val="ka-GE"/>
                        </w:rPr>
                        <w:t>დანაკარგი შეადგენს მშპ-ს</w:t>
                      </w:r>
                      <w:r>
                        <w:rPr>
                          <w:b/>
                          <w:color w:val="FF0000"/>
                          <w:sz w:val="28"/>
                        </w:rPr>
                        <w:t xml:space="preserve"> 2.43 </w:t>
                      </w:r>
                      <w:r w:rsidRPr="00300DCA">
                        <w:rPr>
                          <w:b/>
                          <w:color w:val="FF0000"/>
                          <w:sz w:val="28"/>
                        </w:rPr>
                        <w:t xml:space="preserve">% </w:t>
                      </w:r>
                      <w:r>
                        <w:rPr>
                          <w:rFonts w:ascii="Sylfaen" w:hAnsi="Sylfaen"/>
                          <w:b/>
                          <w:color w:val="FF0000"/>
                          <w:sz w:val="28"/>
                          <w:lang w:val="ka-GE"/>
                        </w:rPr>
                        <w:t>-ის ექვივალენტს</w:t>
                      </w:r>
                    </w:p>
                  </w:txbxContent>
                </v:textbox>
              </v:shape>
            </w:pict>
          </mc:Fallback>
        </mc:AlternateContent>
      </w:r>
      <w:r w:rsidR="004D29CC" w:rsidRPr="0083515C">
        <w:rPr>
          <w:lang w:val="ka-GE"/>
        </w:rPr>
        <w:t xml:space="preserve"> </w:t>
      </w:r>
      <w:r w:rsidR="008501A4">
        <w:rPr>
          <w:noProof/>
          <w:lang w:val="ru-RU" w:eastAsia="ru-RU"/>
        </w:rPr>
        <w:drawing>
          <wp:inline distT="0" distB="0" distL="0" distR="0" wp14:anchorId="7B659B4A" wp14:editId="040362B8">
            <wp:extent cx="6029325" cy="3381375"/>
            <wp:effectExtent l="19050" t="0" r="9525" b="0"/>
            <wp:docPr id="8" name="Chart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9"/>
                    <pic:cNvPicPr>
                      <a:picLocks noChangeArrowheads="1"/>
                    </pic:cNvPicPr>
                  </pic:nvPicPr>
                  <pic:blipFill>
                    <a:blip r:embed="rId14" cstate="print"/>
                    <a:srcRect/>
                    <a:stretch>
                      <a:fillRect/>
                    </a:stretch>
                  </pic:blipFill>
                  <pic:spPr bwMode="auto">
                    <a:xfrm>
                      <a:off x="0" y="0"/>
                      <a:ext cx="6029325" cy="3381375"/>
                    </a:xfrm>
                    <a:prstGeom prst="rect">
                      <a:avLst/>
                    </a:prstGeom>
                    <a:noFill/>
                    <a:ln w="9525">
                      <a:noFill/>
                      <a:miter lim="800000"/>
                      <a:headEnd/>
                      <a:tailEnd/>
                    </a:ln>
                  </pic:spPr>
                </pic:pic>
              </a:graphicData>
            </a:graphic>
          </wp:inline>
        </w:drawing>
      </w:r>
    </w:p>
    <w:p w14:paraId="261E0FDE" w14:textId="146F8538" w:rsidR="004D29CC" w:rsidRPr="0083515C" w:rsidRDefault="004D29CC" w:rsidP="004D29CC">
      <w:pPr>
        <w:rPr>
          <w:rFonts w:ascii="Sylfaen" w:hAnsi="Sylfaen"/>
          <w:sz w:val="22"/>
          <w:szCs w:val="22"/>
          <w:lang w:val="ka-GE"/>
        </w:rPr>
      </w:pPr>
      <w:bookmarkStart w:id="24" w:name="_Hlk506993152"/>
      <w:bookmarkStart w:id="25" w:name="_Hlk506973655"/>
      <w:bookmarkStart w:id="26" w:name="_Hlk506993041"/>
      <w:r w:rsidRPr="0083515C">
        <w:rPr>
          <w:rFonts w:ascii="Sylfaen" w:hAnsi="Sylfaen"/>
          <w:sz w:val="22"/>
          <w:szCs w:val="22"/>
          <w:lang w:val="ka-GE"/>
        </w:rPr>
        <w:t xml:space="preserve">ეკონომიკური დანახარჯი, რომელიც თამბაქოს მოხმარების გამო ტვირთად აწვება საქართველოს ეკონომიკას და საზოგადოებას შემაშფოთებელია და მომავალში გაიზრდება თუ არ იქნება ამასთან დაკავშირებით მიღებული ზომები. საბედნიეროდ, საინვესტიციო შემთხვევის დასკვნები უჩვენებს, რომ </w:t>
      </w:r>
      <w:r w:rsidRPr="0083515C">
        <w:rPr>
          <w:rFonts w:ascii="Sylfaen" w:hAnsi="Sylfaen"/>
          <w:b/>
          <w:sz w:val="22"/>
          <w:szCs w:val="22"/>
          <w:lang w:val="ka-GE"/>
        </w:rPr>
        <w:t xml:space="preserve">თამბაქოს </w:t>
      </w:r>
      <w:r w:rsidR="00B06B36">
        <w:rPr>
          <w:rFonts w:ascii="Sylfaen" w:hAnsi="Sylfaen"/>
          <w:b/>
          <w:sz w:val="22"/>
          <w:szCs w:val="22"/>
          <w:lang w:val="ka-GE"/>
        </w:rPr>
        <w:t xml:space="preserve">კონტროლის </w:t>
      </w:r>
      <w:r w:rsidRPr="0083515C">
        <w:rPr>
          <w:rFonts w:ascii="Sylfaen" w:hAnsi="Sylfaen"/>
          <w:b/>
          <w:sz w:val="22"/>
          <w:szCs w:val="22"/>
          <w:lang w:val="ka-GE"/>
        </w:rPr>
        <w:t xml:space="preserve"> ოთხი წინასწარ შერჩეული ინტერვენციის/პოლიტიკის ღონისძიებების გატარება ხელს შეუწყობს მნიშვნელოვანი ეკონომიკური ზარალის თავიდან აცილებას, რაც ეკონომიკური ზრდის პოტენციალი იქნება.</w:t>
      </w:r>
      <w:r w:rsidRPr="0083515C">
        <w:rPr>
          <w:sz w:val="22"/>
          <w:szCs w:val="22"/>
          <w:lang w:val="ka-GE"/>
        </w:rPr>
        <w:t xml:space="preserve"> </w:t>
      </w:r>
      <w:r w:rsidRPr="0083515C">
        <w:rPr>
          <w:rFonts w:ascii="Sylfaen" w:hAnsi="Sylfaen"/>
          <w:sz w:val="22"/>
          <w:szCs w:val="22"/>
          <w:lang w:val="ka-GE"/>
        </w:rPr>
        <w:t xml:space="preserve">ოთხი WHO FCTC- ის ღონისძიებების განხორციელება გავლენას მოახდენს სხვადასხვა დონეზე. საქართველოში თამბაქოს გამოყენების გავრცელების </w:t>
      </w:r>
      <w:r w:rsidR="0036085D">
        <w:rPr>
          <w:rFonts w:ascii="Sylfaen" w:hAnsi="Sylfaen"/>
          <w:sz w:val="22"/>
          <w:szCs w:val="22"/>
          <w:lang w:val="ka-GE"/>
        </w:rPr>
        <w:t xml:space="preserve">ფარდობითი </w:t>
      </w:r>
      <w:r w:rsidRPr="0083515C">
        <w:rPr>
          <w:rFonts w:ascii="Sylfaen" w:hAnsi="Sylfaen"/>
          <w:sz w:val="22"/>
          <w:szCs w:val="22"/>
          <w:lang w:val="ka-GE"/>
        </w:rPr>
        <w:t xml:space="preserve">შემცირება გამოიწვევს </w:t>
      </w:r>
      <w:r w:rsidR="00C266A4">
        <w:rPr>
          <w:rFonts w:ascii="Sylfaen" w:hAnsi="Sylfaen"/>
          <w:sz w:val="22"/>
          <w:szCs w:val="22"/>
          <w:lang w:val="ka-GE"/>
        </w:rPr>
        <w:t>არა</w:t>
      </w:r>
      <w:r w:rsidRPr="0083515C">
        <w:rPr>
          <w:rFonts w:ascii="Sylfaen" w:hAnsi="Sylfaen"/>
          <w:sz w:val="22"/>
          <w:szCs w:val="22"/>
          <w:lang w:val="ka-GE"/>
        </w:rPr>
        <w:t xml:space="preserve">პირდაპირი ხარჯების შემცირებას, რომელიც გამოწვეულია ნაადრევი სიკვდილიანობით, სამუშაოს გაცდენით და შემცირებული პროდუქტიულობით ცუდი ჯანმრთელობის და მოწევის პაუზის გამო. ეკონომიკური დანაკარგების საერთო თანხა 15 წლის </w:t>
      </w:r>
      <w:r w:rsidR="006F292E" w:rsidRPr="0083515C">
        <w:rPr>
          <w:rFonts w:ascii="Sylfaen" w:hAnsi="Sylfaen"/>
          <w:sz w:val="22"/>
          <w:szCs w:val="22"/>
          <w:lang w:val="ka-GE"/>
        </w:rPr>
        <w:t>განმავლობაში</w:t>
      </w:r>
      <w:r w:rsidRPr="0083515C">
        <w:rPr>
          <w:rFonts w:ascii="Sylfaen" w:hAnsi="Sylfaen"/>
          <w:sz w:val="22"/>
          <w:szCs w:val="22"/>
          <w:lang w:val="ka-GE"/>
        </w:rPr>
        <w:t xml:space="preserve"> იქნება </w:t>
      </w:r>
      <w:r w:rsidRPr="0083515C">
        <w:rPr>
          <w:rFonts w:ascii="Sylfaen" w:hAnsi="Sylfaen"/>
          <w:b/>
          <w:sz w:val="22"/>
          <w:szCs w:val="22"/>
          <w:lang w:val="ka-GE"/>
        </w:rPr>
        <w:t>2.2 მილიარდი ლარი</w:t>
      </w:r>
      <w:r w:rsidRPr="0083515C">
        <w:rPr>
          <w:rFonts w:ascii="Sylfaen" w:hAnsi="Sylfaen"/>
          <w:sz w:val="22"/>
          <w:szCs w:val="22"/>
          <w:lang w:val="ka-GE"/>
        </w:rPr>
        <w:t xml:space="preserve">. </w:t>
      </w:r>
      <w:r w:rsidR="00C266A4">
        <w:rPr>
          <w:rFonts w:ascii="Sylfaen" w:hAnsi="Sylfaen"/>
          <w:sz w:val="22"/>
          <w:szCs w:val="22"/>
          <w:lang w:val="ka-GE"/>
        </w:rPr>
        <w:t>თუმცა,</w:t>
      </w:r>
      <w:r w:rsidRPr="0083515C">
        <w:rPr>
          <w:rFonts w:ascii="Sylfaen" w:hAnsi="Sylfaen"/>
          <w:sz w:val="22"/>
          <w:szCs w:val="22"/>
          <w:lang w:val="ka-GE"/>
        </w:rPr>
        <w:t xml:space="preserve"> თამბაქოს კონტროლის ოთხივე ინტერვენციის/პოლიტიკის ღონისძიებების განხორციელება სახელმწიფო ჯანდაცვის ხარჯებს </w:t>
      </w:r>
      <w:r w:rsidRPr="0083515C">
        <w:rPr>
          <w:rFonts w:ascii="Sylfaen" w:hAnsi="Sylfaen"/>
          <w:b/>
          <w:sz w:val="22"/>
          <w:szCs w:val="22"/>
          <w:lang w:val="ka-GE"/>
        </w:rPr>
        <w:t>506 მილიონ ლარამდე</w:t>
      </w:r>
      <w:r w:rsidRPr="0083515C">
        <w:rPr>
          <w:rFonts w:ascii="Sylfaen" w:hAnsi="Sylfaen"/>
          <w:sz w:val="22"/>
          <w:szCs w:val="22"/>
          <w:lang w:val="ka-GE"/>
        </w:rPr>
        <w:t xml:space="preserve"> შეამცირებს, ხოლო ჯიბიდან გაწეულ ხარჯებს - </w:t>
      </w:r>
      <w:r w:rsidRPr="0083515C">
        <w:rPr>
          <w:rFonts w:ascii="Sylfaen" w:hAnsi="Sylfaen"/>
          <w:b/>
          <w:sz w:val="22"/>
          <w:szCs w:val="22"/>
          <w:lang w:val="ka-GE"/>
        </w:rPr>
        <w:t>800 მილიონ ლარამდე</w:t>
      </w:r>
      <w:r w:rsidRPr="0083515C">
        <w:rPr>
          <w:rFonts w:ascii="Sylfaen" w:hAnsi="Sylfaen"/>
          <w:sz w:val="22"/>
          <w:szCs w:val="22"/>
          <w:lang w:val="ka-GE"/>
        </w:rPr>
        <w:t xml:space="preserve">. </w:t>
      </w:r>
    </w:p>
    <w:p w14:paraId="6A538E30" w14:textId="17B0B649" w:rsidR="004D29CC" w:rsidRPr="000B67E7" w:rsidRDefault="004D29CC" w:rsidP="004D29CC">
      <w:pPr>
        <w:rPr>
          <w:rFonts w:ascii="Sylfaen" w:hAnsi="Sylfaen"/>
          <w:sz w:val="22"/>
          <w:szCs w:val="22"/>
        </w:rPr>
      </w:pPr>
      <w:r w:rsidRPr="0083515C">
        <w:rPr>
          <w:rFonts w:ascii="Sylfaen" w:hAnsi="Sylfaen"/>
          <w:bCs/>
          <w:sz w:val="22"/>
          <w:szCs w:val="22"/>
          <w:lang w:val="ka-GE"/>
        </w:rPr>
        <w:t xml:space="preserve">ქვემოთ მოცემული დიაგრამა გვიჩვენებს ინვესტიციის შემთხვევის ფარგლებში შესწავლილ </w:t>
      </w:r>
      <w:r w:rsidR="00C266A4">
        <w:rPr>
          <w:rFonts w:ascii="Sylfaen" w:hAnsi="Sylfaen"/>
          <w:bCs/>
          <w:sz w:val="22"/>
          <w:szCs w:val="22"/>
          <w:lang w:val="ka-GE"/>
        </w:rPr>
        <w:t xml:space="preserve">მთლიან თავიდან </w:t>
      </w:r>
      <w:r w:rsidRPr="0083515C">
        <w:rPr>
          <w:rFonts w:ascii="Sylfaen" w:hAnsi="Sylfaen"/>
          <w:bCs/>
          <w:sz w:val="22"/>
          <w:szCs w:val="22"/>
          <w:lang w:val="ka-GE"/>
        </w:rPr>
        <w:t xml:space="preserve">აცილებულ ეკონომიკურ ზარალს (პირდაპირს და არაპირდაპირს) და ფინანსურ დანახარჯებს ოთხი </w:t>
      </w:r>
      <w:r w:rsidRPr="0083515C">
        <w:rPr>
          <w:bCs/>
          <w:sz w:val="22"/>
          <w:szCs w:val="22"/>
          <w:lang w:val="ka-GE"/>
        </w:rPr>
        <w:t>FCTC</w:t>
      </w:r>
      <w:r w:rsidRPr="0083515C">
        <w:rPr>
          <w:rFonts w:ascii="Sylfaen" w:hAnsi="Sylfaen"/>
          <w:bCs/>
          <w:sz w:val="22"/>
          <w:szCs w:val="22"/>
          <w:lang w:val="ka-GE"/>
        </w:rPr>
        <w:t xml:space="preserve"> ინტერვენციის განხორციელები</w:t>
      </w:r>
      <w:r w:rsidR="00C266A4">
        <w:rPr>
          <w:rFonts w:ascii="Sylfaen" w:hAnsi="Sylfaen"/>
          <w:bCs/>
          <w:sz w:val="22"/>
          <w:szCs w:val="22"/>
          <w:lang w:val="ka-GE"/>
        </w:rPr>
        <w:t>ს ხარჯს</w:t>
      </w:r>
      <w:r w:rsidRPr="0083515C">
        <w:rPr>
          <w:rFonts w:ascii="Sylfaen" w:hAnsi="Sylfaen"/>
          <w:bCs/>
          <w:sz w:val="22"/>
          <w:szCs w:val="22"/>
          <w:lang w:val="ka-GE"/>
        </w:rPr>
        <w:t xml:space="preserve">. რადგან თამბაქოს მოხმარების გავრცელების შემცირება დროთა განმავლობაში აკუმულირდება, ერთიანი </w:t>
      </w:r>
      <w:r w:rsidRPr="0083515C">
        <w:rPr>
          <w:rFonts w:ascii="Sylfaen" w:hAnsi="Sylfaen"/>
          <w:bCs/>
          <w:sz w:val="22"/>
          <w:szCs w:val="22"/>
          <w:lang w:val="ka-GE"/>
        </w:rPr>
        <w:lastRenderedPageBreak/>
        <w:t>ეკონომიკური</w:t>
      </w:r>
      <w:r w:rsidR="00C266A4">
        <w:rPr>
          <w:rFonts w:ascii="Sylfaen" w:hAnsi="Sylfaen"/>
          <w:bCs/>
          <w:sz w:val="22"/>
          <w:szCs w:val="22"/>
          <w:lang w:val="ka-GE"/>
        </w:rPr>
        <w:t xml:space="preserve"> შემოსავალი</w:t>
      </w:r>
      <w:r w:rsidRPr="00C266A4">
        <w:rPr>
          <w:rFonts w:ascii="Sylfaen" w:hAnsi="Sylfaen"/>
          <w:bCs/>
          <w:sz w:val="22"/>
          <w:szCs w:val="22"/>
          <w:lang w:val="ka-GE"/>
        </w:rPr>
        <w:t xml:space="preserve"> ყოველ სამ</w:t>
      </w:r>
      <w:r w:rsidRPr="000B67E7">
        <w:rPr>
          <w:rFonts w:ascii="Sylfaen" w:hAnsi="Sylfaen"/>
          <w:bCs/>
          <w:sz w:val="22"/>
          <w:szCs w:val="22"/>
          <w:lang w:val="ka-GE"/>
        </w:rPr>
        <w:t xml:space="preserve"> წელიწადში იზრდება. როგორც მოცემულია დიაგრამის 8 მარცხენა სვეტში, შეფასების მიხედვით ყველა ოთხი ღონისძიების განხორციელება 2020 წლისთვის გამოიწვევს </w:t>
      </w:r>
      <w:r w:rsidR="00C266A4" w:rsidRPr="00B321A7">
        <w:rPr>
          <w:rFonts w:ascii="Sylfaen" w:hAnsi="Sylfaen"/>
          <w:bCs/>
          <w:sz w:val="22"/>
          <w:szCs w:val="22"/>
          <w:lang w:val="ka-GE"/>
        </w:rPr>
        <w:t xml:space="preserve">322 ლარის </w:t>
      </w:r>
      <w:r w:rsidR="00DE19B4">
        <w:rPr>
          <w:rFonts w:ascii="Sylfaen" w:hAnsi="Sylfaen"/>
          <w:bCs/>
          <w:sz w:val="22"/>
          <w:szCs w:val="22"/>
          <w:lang w:val="ka-GE"/>
        </w:rPr>
        <w:t>ო</w:t>
      </w:r>
      <w:r w:rsidR="00C266A4">
        <w:rPr>
          <w:rFonts w:ascii="Sylfaen" w:hAnsi="Sylfaen"/>
          <w:bCs/>
          <w:sz w:val="22"/>
          <w:szCs w:val="22"/>
          <w:lang w:val="ka-GE"/>
        </w:rPr>
        <w:t xml:space="preserve">დენობით თავიდან </w:t>
      </w:r>
      <w:r w:rsidRPr="000B67E7">
        <w:rPr>
          <w:rFonts w:ascii="Sylfaen" w:hAnsi="Sylfaen"/>
          <w:bCs/>
          <w:sz w:val="22"/>
          <w:szCs w:val="22"/>
          <w:lang w:val="ka-GE"/>
        </w:rPr>
        <w:t xml:space="preserve">აცილებულ ეკონომიკურ ზარალს . იმავდროულად, მე-8 დიაგრამის ბოლოსწინა სვეტი მარჯვნივ  </w:t>
      </w:r>
      <w:r w:rsidRPr="00C266A4">
        <w:rPr>
          <w:rFonts w:ascii="Sylfaen" w:hAnsi="Sylfaen"/>
          <w:bCs/>
          <w:sz w:val="22"/>
          <w:szCs w:val="22"/>
          <w:lang w:val="ka-GE"/>
        </w:rPr>
        <w:t>გვიჩვენებს 920 მილიონი ლარის</w:t>
      </w:r>
      <w:r w:rsidR="00342F0F">
        <w:rPr>
          <w:rFonts w:ascii="Sylfaen" w:hAnsi="Sylfaen"/>
          <w:bCs/>
          <w:sz w:val="22"/>
          <w:szCs w:val="22"/>
          <w:lang w:val="ka-GE"/>
        </w:rPr>
        <w:t xml:space="preserve"> თავიდან</w:t>
      </w:r>
      <w:r w:rsidRPr="00C266A4">
        <w:rPr>
          <w:rFonts w:ascii="Sylfaen" w:hAnsi="Sylfaen"/>
          <w:bCs/>
          <w:sz w:val="22"/>
          <w:szCs w:val="22"/>
          <w:lang w:val="ka-GE"/>
        </w:rPr>
        <w:t xml:space="preserve"> აცილებული ეკონომიკური ზარალის შედეგებს 2029-2032 წლებისთვის. და ბოლოს, როგორც მოცემულია ბოლო მარჯვენა სვეტში, მთელი თხუთმეტი წლის განმავლობაში,</w:t>
      </w:r>
      <w:r w:rsidRPr="0083515C">
        <w:rPr>
          <w:rFonts w:ascii="Sylfaen" w:hAnsi="Sylfaen"/>
          <w:bCs/>
          <w:sz w:val="22"/>
          <w:szCs w:val="22"/>
          <w:lang w:val="ka-GE"/>
        </w:rPr>
        <w:t xml:space="preserve"> ერთიანი</w:t>
      </w:r>
      <w:r w:rsidR="00342F0F">
        <w:rPr>
          <w:rFonts w:ascii="Sylfaen" w:hAnsi="Sylfaen"/>
          <w:bCs/>
          <w:sz w:val="22"/>
          <w:szCs w:val="22"/>
          <w:lang w:val="ka-GE"/>
        </w:rPr>
        <w:t xml:space="preserve"> თავიდან</w:t>
      </w:r>
      <w:r w:rsidRPr="0083515C">
        <w:rPr>
          <w:rFonts w:ascii="Sylfaen" w:hAnsi="Sylfaen"/>
          <w:bCs/>
          <w:sz w:val="22"/>
          <w:szCs w:val="22"/>
          <w:lang w:val="ka-GE"/>
        </w:rPr>
        <w:t xml:space="preserve"> აცილებული ეკონომიკური ზარალის საერთო თანხა მიაღწევს 3.6 მილიარდ ლარს. </w:t>
      </w:r>
    </w:p>
    <w:p w14:paraId="2282BFC6" w14:textId="36C7EAC5" w:rsidR="00C266A4" w:rsidRDefault="00C266A4" w:rsidP="00C266A4">
      <w:pPr>
        <w:pStyle w:val="Caption"/>
        <w:keepNext/>
      </w:pPr>
      <w:bookmarkStart w:id="27" w:name="_Hlk506979713"/>
      <w:bookmarkEnd w:id="24"/>
    </w:p>
    <w:p w14:paraId="6861F21E" w14:textId="31318A20" w:rsidR="004D29CC" w:rsidRPr="00D330C0" w:rsidRDefault="00C266A4" w:rsidP="00D330C0">
      <w:pPr>
        <w:pStyle w:val="Caption"/>
        <w:rPr>
          <w:rFonts w:ascii="Sylfaen" w:hAnsi="Sylfaen"/>
          <w:b/>
          <w:color w:val="808080" w:themeColor="background1" w:themeShade="80"/>
          <w:sz w:val="24"/>
          <w:szCs w:val="22"/>
          <w:lang w:val="ka-GE"/>
        </w:rPr>
      </w:pPr>
      <w:bookmarkStart w:id="28" w:name="_Toc509505652"/>
      <w:r w:rsidRPr="00D330C0">
        <w:rPr>
          <w:rFonts w:ascii="Sylfaen" w:hAnsi="Sylfaen" w:cs="Sylfaen"/>
          <w:b/>
          <w:color w:val="808080" w:themeColor="background1" w:themeShade="80"/>
          <w:sz w:val="20"/>
        </w:rPr>
        <w:t>დიაგრამა</w:t>
      </w:r>
      <w:r w:rsidRPr="00D330C0">
        <w:rPr>
          <w:b/>
          <w:color w:val="808080" w:themeColor="background1" w:themeShade="80"/>
          <w:sz w:val="20"/>
        </w:rPr>
        <w:t xml:space="preserve"> </w:t>
      </w:r>
      <w:r w:rsidRPr="00D330C0">
        <w:rPr>
          <w:b/>
          <w:color w:val="808080" w:themeColor="background1" w:themeShade="80"/>
          <w:sz w:val="20"/>
        </w:rPr>
        <w:fldChar w:fldCharType="begin"/>
      </w:r>
      <w:r w:rsidRPr="00D330C0">
        <w:rPr>
          <w:b/>
          <w:color w:val="808080" w:themeColor="background1" w:themeShade="80"/>
          <w:sz w:val="20"/>
        </w:rPr>
        <w:instrText xml:space="preserve"> SEQ </w:instrText>
      </w:r>
      <w:r w:rsidRPr="00D330C0">
        <w:rPr>
          <w:rFonts w:ascii="Sylfaen" w:hAnsi="Sylfaen" w:cs="Sylfaen"/>
          <w:b/>
          <w:color w:val="808080" w:themeColor="background1" w:themeShade="80"/>
          <w:sz w:val="20"/>
        </w:rPr>
        <w:instrText>დიაგრამა</w:instrText>
      </w:r>
      <w:r w:rsidRPr="00D330C0">
        <w:rPr>
          <w:b/>
          <w:color w:val="808080" w:themeColor="background1" w:themeShade="80"/>
          <w:sz w:val="20"/>
        </w:rPr>
        <w:instrText xml:space="preserve"> \* ARABIC </w:instrText>
      </w:r>
      <w:r w:rsidRPr="00D330C0">
        <w:rPr>
          <w:b/>
          <w:color w:val="808080" w:themeColor="background1" w:themeShade="80"/>
          <w:sz w:val="20"/>
        </w:rPr>
        <w:fldChar w:fldCharType="separate"/>
      </w:r>
      <w:r w:rsidRPr="00D330C0">
        <w:rPr>
          <w:b/>
          <w:noProof/>
          <w:color w:val="808080" w:themeColor="background1" w:themeShade="80"/>
          <w:sz w:val="20"/>
        </w:rPr>
        <w:t>8</w:t>
      </w:r>
      <w:r w:rsidRPr="00D330C0">
        <w:rPr>
          <w:b/>
          <w:color w:val="808080" w:themeColor="background1" w:themeShade="80"/>
          <w:sz w:val="20"/>
        </w:rPr>
        <w:fldChar w:fldCharType="end"/>
      </w:r>
      <w:r w:rsidRPr="00D330C0">
        <w:rPr>
          <w:b/>
          <w:color w:val="808080" w:themeColor="background1" w:themeShade="80"/>
          <w:sz w:val="24"/>
          <w:szCs w:val="22"/>
          <w:lang w:val="ka-GE"/>
        </w:rPr>
        <w:t xml:space="preserve"> </w:t>
      </w:r>
      <w:r w:rsidRPr="00D330C0">
        <w:rPr>
          <w:rFonts w:ascii="Sylfaen" w:hAnsi="Sylfaen"/>
          <w:b/>
          <w:color w:val="808080" w:themeColor="background1" w:themeShade="80"/>
          <w:sz w:val="20"/>
          <w:lang w:val="ka-GE"/>
        </w:rPr>
        <w:t>მთლიანი თავიდან აცილებული ეკონომიკური ზარალი vs. ოთხი პრიორიტეტული ინტერვენციის განხორციელების ხარჯები სამი წლის ინტერვალით, დაწყებული 2017 წლიდან</w:t>
      </w:r>
      <w:bookmarkEnd w:id="28"/>
    </w:p>
    <w:p w14:paraId="10925C84" w14:textId="77777777" w:rsidR="000F1171" w:rsidRPr="000B67E7" w:rsidRDefault="008501A4" w:rsidP="004D29CC">
      <w:pPr>
        <w:rPr>
          <w:rFonts w:ascii="Sylfaen" w:hAnsi="Sylfaen"/>
          <w:lang w:val="ka-GE"/>
        </w:rPr>
      </w:pPr>
      <w:r>
        <w:rPr>
          <w:rFonts w:ascii="Sylfaen" w:hAnsi="Sylfaen"/>
          <w:noProof/>
          <w:lang w:val="ru-RU" w:eastAsia="ru-RU"/>
        </w:rPr>
        <w:drawing>
          <wp:inline distT="0" distB="0" distL="0" distR="0" wp14:anchorId="064424B1" wp14:editId="7F404575">
            <wp:extent cx="5953125" cy="3038475"/>
            <wp:effectExtent l="19050" t="0" r="9525" b="0"/>
            <wp:docPr id="10" name="Chart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6"/>
                    <pic:cNvPicPr>
                      <a:picLocks noChangeArrowheads="1"/>
                    </pic:cNvPicPr>
                  </pic:nvPicPr>
                  <pic:blipFill>
                    <a:blip r:embed="rId15" cstate="print"/>
                    <a:srcRect/>
                    <a:stretch>
                      <a:fillRect/>
                    </a:stretch>
                  </pic:blipFill>
                  <pic:spPr bwMode="auto">
                    <a:xfrm>
                      <a:off x="0" y="0"/>
                      <a:ext cx="5953125" cy="3038475"/>
                    </a:xfrm>
                    <a:prstGeom prst="rect">
                      <a:avLst/>
                    </a:prstGeom>
                    <a:noFill/>
                    <a:ln w="9525">
                      <a:noFill/>
                      <a:miter lim="800000"/>
                      <a:headEnd/>
                      <a:tailEnd/>
                    </a:ln>
                  </pic:spPr>
                </pic:pic>
              </a:graphicData>
            </a:graphic>
          </wp:inline>
        </w:drawing>
      </w:r>
    </w:p>
    <w:bookmarkEnd w:id="27"/>
    <w:p w14:paraId="59F3F1D8" w14:textId="71A7833B" w:rsidR="004D29CC" w:rsidRPr="00E93EC1" w:rsidRDefault="00342F0F" w:rsidP="00E93EC1">
      <w:pPr>
        <w:rPr>
          <w:rFonts w:ascii="Sylfaen" w:hAnsi="Sylfaen"/>
          <w:bCs/>
          <w:sz w:val="22"/>
          <w:szCs w:val="22"/>
          <w:lang w:val="ka-GE"/>
        </w:rPr>
      </w:pPr>
      <w:r w:rsidRPr="00E93EC1">
        <w:rPr>
          <w:rFonts w:ascii="Sylfaen" w:hAnsi="Sylfaen"/>
          <w:sz w:val="22"/>
          <w:szCs w:val="22"/>
          <w:lang w:val="ka-GE"/>
        </w:rPr>
        <w:t xml:space="preserve">შესაბამისად, </w:t>
      </w:r>
      <w:r w:rsidR="004D29CC" w:rsidRPr="00E93EC1">
        <w:rPr>
          <w:rFonts w:ascii="Sylfaen" w:hAnsi="Sylfaen"/>
          <w:sz w:val="22"/>
          <w:szCs w:val="22"/>
          <w:lang w:val="ka-GE"/>
        </w:rPr>
        <w:t xml:space="preserve">შედეგები უჩვენებს, რომ ოთხი შერჩეული </w:t>
      </w:r>
      <w:r w:rsidR="004D29CC" w:rsidRPr="00E93EC1">
        <w:rPr>
          <w:bCs/>
          <w:sz w:val="22"/>
          <w:szCs w:val="22"/>
          <w:lang w:val="ka-GE"/>
        </w:rPr>
        <w:t>WHO FCTC</w:t>
      </w:r>
      <w:r w:rsidR="004D29CC" w:rsidRPr="00E93EC1">
        <w:rPr>
          <w:rFonts w:ascii="Sylfaen" w:hAnsi="Sylfaen"/>
          <w:bCs/>
          <w:sz w:val="22"/>
          <w:szCs w:val="22"/>
          <w:lang w:val="ka-GE"/>
        </w:rPr>
        <w:t xml:space="preserve"> </w:t>
      </w:r>
      <w:r w:rsidR="006F292E" w:rsidRPr="00E93EC1">
        <w:rPr>
          <w:rFonts w:ascii="Sylfaen" w:hAnsi="Sylfaen"/>
          <w:bCs/>
          <w:sz w:val="22"/>
          <w:szCs w:val="22"/>
          <w:lang w:val="ka-GE"/>
        </w:rPr>
        <w:t>პრიორიტეტული</w:t>
      </w:r>
      <w:r w:rsidR="004D29CC" w:rsidRPr="00E93EC1">
        <w:rPr>
          <w:rFonts w:ascii="Sylfaen" w:hAnsi="Sylfaen"/>
          <w:bCs/>
          <w:sz w:val="22"/>
          <w:szCs w:val="22"/>
          <w:lang w:val="ka-GE"/>
        </w:rPr>
        <w:t xml:space="preserve"> ინტერვენციის განხორციელება წარმოადგენს ხარჯ ეფექტურ ზომებს თამბაქოს ტვირთის აღმოფხვრის თვალსაზრისით: </w:t>
      </w:r>
      <w:r w:rsidR="004D29CC" w:rsidRPr="00E93EC1">
        <w:rPr>
          <w:rFonts w:ascii="Sylfaen" w:hAnsi="Sylfaen"/>
          <w:b/>
          <w:bCs/>
          <w:sz w:val="22"/>
          <w:szCs w:val="22"/>
          <w:lang w:val="ka-GE"/>
        </w:rPr>
        <w:t xml:space="preserve">თუ საქართველო სრულად განახორციელებს ოთხივე ინტერვენციას ერთად, ქვეყანა თავიდან აიცილებს 3.6 მილიარდი ლარის ხარჯებს და ეკონომიკურ ზარალს 15 წლის განმავლობაში და მიიღებს 357 ლარის ოდენობის </w:t>
      </w:r>
      <w:r w:rsidR="006F292E" w:rsidRPr="00E93EC1">
        <w:rPr>
          <w:rFonts w:ascii="Sylfaen" w:hAnsi="Sylfaen"/>
          <w:b/>
          <w:bCs/>
          <w:sz w:val="22"/>
          <w:szCs w:val="22"/>
          <w:lang w:val="ka-GE"/>
        </w:rPr>
        <w:t>უკუ ინვესტირებას</w:t>
      </w:r>
      <w:r w:rsidR="004D29CC" w:rsidRPr="00E93EC1">
        <w:rPr>
          <w:rFonts w:ascii="Sylfaen" w:hAnsi="Sylfaen"/>
          <w:b/>
          <w:bCs/>
          <w:sz w:val="22"/>
          <w:szCs w:val="22"/>
          <w:lang w:val="ka-GE"/>
        </w:rPr>
        <w:t xml:space="preserve"> ყოველ 1 ინვესტირებულ  ლარზე</w:t>
      </w:r>
      <w:r w:rsidR="004D29CC" w:rsidRPr="00E93EC1">
        <w:rPr>
          <w:rFonts w:ascii="Sylfaen" w:hAnsi="Sylfaen"/>
          <w:bCs/>
          <w:sz w:val="22"/>
          <w:szCs w:val="22"/>
          <w:lang w:val="ka-GE"/>
        </w:rPr>
        <w:t xml:space="preserve">, როგორც ეს მოცემულია დიაგრამის 9 ქვედა მარჯვენა ყუთში. </w:t>
      </w:r>
    </w:p>
    <w:p w14:paraId="7E91C6A7" w14:textId="5B30B871" w:rsidR="004D29CC" w:rsidRPr="0083515C" w:rsidRDefault="004D29CC" w:rsidP="00E93EC1">
      <w:pPr>
        <w:rPr>
          <w:rFonts w:ascii="Sylfaen" w:hAnsi="Sylfaen"/>
          <w:sz w:val="22"/>
          <w:lang w:val="ka-GE"/>
        </w:rPr>
      </w:pPr>
      <w:r w:rsidRPr="00E93EC1">
        <w:rPr>
          <w:rFonts w:ascii="Sylfaen" w:hAnsi="Sylfaen"/>
          <w:sz w:val="22"/>
          <w:szCs w:val="22"/>
          <w:lang w:val="ka-GE"/>
        </w:rPr>
        <w:t xml:space="preserve">როგორც ნაჩვენებია ზედა ორ მარჯვება ყუთში დიაგრამის 9 ქვემოთ, სიგარეტზე გადასახადის გაზრდა </w:t>
      </w:r>
      <w:r w:rsidR="00342F0F" w:rsidRPr="00E93EC1">
        <w:rPr>
          <w:rFonts w:ascii="Sylfaen" w:hAnsi="Sylfaen"/>
          <w:sz w:val="22"/>
          <w:szCs w:val="22"/>
          <w:lang w:val="ka-GE"/>
        </w:rPr>
        <w:t>ყველაზე</w:t>
      </w:r>
      <w:r w:rsidR="00342F0F" w:rsidRPr="00E93EC1">
        <w:rPr>
          <w:rFonts w:ascii="Sylfaen" w:hAnsi="Sylfaen"/>
          <w:sz w:val="22"/>
          <w:szCs w:val="22"/>
        </w:rPr>
        <w:t xml:space="preserve"> </w:t>
      </w:r>
      <w:r w:rsidR="00342F0F" w:rsidRPr="00E93EC1">
        <w:rPr>
          <w:rFonts w:ascii="Sylfaen" w:hAnsi="Sylfaen"/>
          <w:sz w:val="22"/>
          <w:szCs w:val="22"/>
          <w:lang w:val="ka-GE"/>
        </w:rPr>
        <w:t>ხარჯ-</w:t>
      </w:r>
      <w:r w:rsidRPr="00E93EC1">
        <w:rPr>
          <w:rFonts w:ascii="Sylfaen" w:hAnsi="Sylfaen"/>
          <w:sz w:val="22"/>
          <w:szCs w:val="22"/>
          <w:lang w:val="ka-GE"/>
        </w:rPr>
        <w:t xml:space="preserve">ეფექტური ინტერვენციაა, რაც </w:t>
      </w:r>
      <w:r w:rsidRPr="00E93EC1">
        <w:rPr>
          <w:rFonts w:ascii="Sylfaen" w:hAnsi="Sylfaen"/>
          <w:bCs/>
          <w:sz w:val="22"/>
          <w:szCs w:val="22"/>
          <w:lang w:val="ka-GE"/>
        </w:rPr>
        <w:t xml:space="preserve">შესაძლებლობას აძლევს </w:t>
      </w:r>
      <w:r w:rsidRPr="00E93EC1">
        <w:rPr>
          <w:bCs/>
          <w:sz w:val="22"/>
          <w:szCs w:val="22"/>
          <w:lang w:val="ka-GE"/>
        </w:rPr>
        <w:t xml:space="preserve"> </w:t>
      </w:r>
      <w:r w:rsidRPr="00E93EC1">
        <w:rPr>
          <w:rFonts w:ascii="Sylfaen" w:hAnsi="Sylfaen"/>
          <w:bCs/>
          <w:sz w:val="22"/>
          <w:szCs w:val="22"/>
          <w:lang w:val="ka-GE"/>
        </w:rPr>
        <w:t xml:space="preserve">საქართველოს 15 წლის განმავლობაში თავიდან აიცილოს </w:t>
      </w:r>
      <w:r w:rsidR="00342F0F" w:rsidRPr="00E93EC1">
        <w:rPr>
          <w:rFonts w:ascii="Sylfaen" w:hAnsi="Sylfaen"/>
          <w:bCs/>
          <w:sz w:val="22"/>
          <w:szCs w:val="22"/>
          <w:lang w:val="ka-GE"/>
        </w:rPr>
        <w:t xml:space="preserve">ორივე, </w:t>
      </w:r>
      <w:r w:rsidRPr="00E93EC1">
        <w:rPr>
          <w:rFonts w:ascii="Sylfaen" w:hAnsi="Sylfaen"/>
          <w:bCs/>
          <w:sz w:val="22"/>
          <w:szCs w:val="22"/>
          <w:lang w:val="ka-GE"/>
        </w:rPr>
        <w:t xml:space="preserve">ეკონომიკური დანაკარგები და ჯანდაცვის ხარჯები 2.2 მილიარდი ლარის ოდენობით. </w:t>
      </w:r>
      <w:r w:rsidRPr="00E93EC1">
        <w:rPr>
          <w:rFonts w:ascii="Sylfaen" w:hAnsi="Sylfaen"/>
          <w:sz w:val="22"/>
          <w:szCs w:val="22"/>
          <w:lang w:val="ka-GE"/>
        </w:rPr>
        <w:t xml:space="preserve"> თამბაქოს ნაწარმზე გადასახადების გაზრდ</w:t>
      </w:r>
      <w:r w:rsidR="00342F0F" w:rsidRPr="00E93EC1">
        <w:rPr>
          <w:rFonts w:ascii="Sylfaen" w:hAnsi="Sylfaen"/>
          <w:sz w:val="22"/>
          <w:szCs w:val="22"/>
          <w:lang w:val="ka-GE"/>
        </w:rPr>
        <w:t>აზე</w:t>
      </w:r>
      <w:r w:rsidRPr="00E93EC1">
        <w:rPr>
          <w:rFonts w:ascii="Sylfaen" w:hAnsi="Sylfaen"/>
          <w:sz w:val="22"/>
          <w:szCs w:val="22"/>
          <w:lang w:val="ka-GE"/>
        </w:rPr>
        <w:t xml:space="preserve"> დახარჯულ ყოველ 1 ლარზე, საქართველოს საზოგადოება იღებს 221 ლარს</w:t>
      </w:r>
      <w:r w:rsidR="006F292E" w:rsidRPr="00E93EC1">
        <w:rPr>
          <w:sz w:val="22"/>
          <w:szCs w:val="22"/>
          <w:lang w:val="ka-GE"/>
        </w:rPr>
        <w:t xml:space="preserve">. </w:t>
      </w:r>
      <w:r w:rsidRPr="00E93EC1">
        <w:rPr>
          <w:rFonts w:ascii="Sylfaen" w:hAnsi="Sylfaen"/>
          <w:sz w:val="22"/>
          <w:szCs w:val="22"/>
          <w:lang w:val="ka-GE"/>
        </w:rPr>
        <w:t xml:space="preserve">მეორე ყველაზე </w:t>
      </w:r>
      <w:r w:rsidR="00342F0F" w:rsidRPr="00E93EC1">
        <w:rPr>
          <w:rFonts w:ascii="Sylfaen" w:hAnsi="Sylfaen"/>
          <w:sz w:val="22"/>
          <w:szCs w:val="22"/>
          <w:lang w:val="ka-GE"/>
        </w:rPr>
        <w:lastRenderedPageBreak/>
        <w:t>ხარჯ-</w:t>
      </w:r>
      <w:r w:rsidRPr="00E93EC1">
        <w:rPr>
          <w:rFonts w:ascii="Sylfaen" w:hAnsi="Sylfaen"/>
          <w:sz w:val="22"/>
          <w:szCs w:val="22"/>
          <w:lang w:val="ka-GE"/>
        </w:rPr>
        <w:t xml:space="preserve">ეფექტური ინტერვენცია არის </w:t>
      </w:r>
      <w:r w:rsidR="00911028" w:rsidRPr="00E93EC1">
        <w:rPr>
          <w:rFonts w:ascii="Sylfaen" w:hAnsi="Sylfaen"/>
          <w:sz w:val="22"/>
          <w:szCs w:val="22"/>
          <w:lang w:val="ka-GE"/>
        </w:rPr>
        <w:t>თამბაქოს ყველა სახის მარკეტინგის</w:t>
      </w:r>
      <w:r w:rsidRPr="00E93EC1">
        <w:rPr>
          <w:rFonts w:ascii="Sylfaen" w:hAnsi="Sylfaen"/>
          <w:sz w:val="22"/>
          <w:szCs w:val="22"/>
          <w:lang w:val="ka-GE"/>
        </w:rPr>
        <w:t xml:space="preserve"> აკრძალვა,</w:t>
      </w:r>
      <w:r w:rsidRPr="0083515C">
        <w:rPr>
          <w:rFonts w:ascii="Sylfaen" w:hAnsi="Sylfaen"/>
          <w:sz w:val="22"/>
          <w:lang w:val="ka-GE"/>
        </w:rPr>
        <w:t xml:space="preserve"> რომლითაც მთავრობა დაზოგავს 1.1 მილიარდ ლარს 15 წლის განმავლობაში და უზრუნველყოფს 117 ლარის დაბრუნებას ყოველ 1 ინვესტირებულ ლარზე. </w:t>
      </w:r>
    </w:p>
    <w:bookmarkEnd w:id="25"/>
    <w:bookmarkEnd w:id="26"/>
    <w:p w14:paraId="56D83CEF" w14:textId="25F19A9A" w:rsidR="00C95DE4" w:rsidRPr="00E93EC1" w:rsidRDefault="00342F0F" w:rsidP="00E93EC1">
      <w:pPr>
        <w:rPr>
          <w:rFonts w:ascii="Sylfaen" w:hAnsi="Sylfaen"/>
          <w:sz w:val="22"/>
          <w:lang w:val="ka-GE"/>
        </w:rPr>
      </w:pPr>
      <w:r>
        <w:rPr>
          <w:rFonts w:ascii="Sylfaen" w:hAnsi="Sylfaen"/>
          <w:sz w:val="22"/>
          <w:lang w:val="ka-GE"/>
        </w:rPr>
        <w:t>განხორციელების მაღალი საფასურიდან გამომდინარე</w:t>
      </w:r>
      <w:r w:rsidR="006F292E">
        <w:rPr>
          <w:rFonts w:ascii="Sylfaen" w:hAnsi="Sylfaen"/>
          <w:sz w:val="22"/>
          <w:lang w:val="ka-GE"/>
        </w:rPr>
        <w:t xml:space="preserve"> </w:t>
      </w:r>
      <w:r>
        <w:rPr>
          <w:rFonts w:ascii="Sylfaen" w:hAnsi="Sylfaen"/>
          <w:sz w:val="22"/>
          <w:lang w:val="ka-GE"/>
        </w:rPr>
        <w:t xml:space="preserve"> მოწევის აკრძალვის</w:t>
      </w:r>
      <w:r w:rsidR="004D29CC" w:rsidRPr="0083515C">
        <w:rPr>
          <w:rFonts w:ascii="Sylfaen" w:hAnsi="Sylfaen"/>
          <w:sz w:val="22"/>
          <w:lang w:val="ka-GE"/>
        </w:rPr>
        <w:t xml:space="preserve">პოლიტიკა უზრუნველყოფს დაბალ აცილებულ ხარჯებს და </w:t>
      </w:r>
      <w:r w:rsidR="006F292E" w:rsidRPr="0083515C">
        <w:rPr>
          <w:rFonts w:ascii="Sylfaen" w:hAnsi="Sylfaen"/>
          <w:sz w:val="22"/>
          <w:lang w:val="ka-GE"/>
        </w:rPr>
        <w:t>ეკონომიკურ</w:t>
      </w:r>
      <w:r w:rsidR="004D29CC" w:rsidRPr="0083515C">
        <w:rPr>
          <w:rFonts w:ascii="Sylfaen" w:hAnsi="Sylfaen"/>
          <w:sz w:val="22"/>
          <w:lang w:val="ka-GE"/>
        </w:rPr>
        <w:t xml:space="preserve"> ზარალს და აქვს </w:t>
      </w:r>
      <w:r>
        <w:rPr>
          <w:rFonts w:ascii="Sylfaen" w:hAnsi="Sylfaen"/>
          <w:sz w:val="22"/>
          <w:lang w:val="ka-GE"/>
        </w:rPr>
        <w:t xml:space="preserve">შედარებით </w:t>
      </w:r>
      <w:r w:rsidR="004D29CC" w:rsidRPr="0083515C">
        <w:rPr>
          <w:rFonts w:ascii="Sylfaen" w:hAnsi="Sylfaen"/>
          <w:sz w:val="22"/>
          <w:lang w:val="ka-GE"/>
        </w:rPr>
        <w:t xml:space="preserve">დაბალი </w:t>
      </w:r>
      <w:r w:rsidR="006F292E" w:rsidRPr="0083515C">
        <w:rPr>
          <w:rFonts w:ascii="Sylfaen" w:hAnsi="Sylfaen"/>
          <w:sz w:val="22"/>
          <w:lang w:val="ka-GE"/>
        </w:rPr>
        <w:t>უკუ ინვესტირე</w:t>
      </w:r>
      <w:r>
        <w:rPr>
          <w:rFonts w:ascii="Sylfaen" w:hAnsi="Sylfaen"/>
          <w:sz w:val="22"/>
          <w:lang w:val="ka-GE"/>
        </w:rPr>
        <w:t>ბის ეფექტი</w:t>
      </w:r>
      <w:r w:rsidR="004D29CC" w:rsidRPr="0083515C">
        <w:rPr>
          <w:rFonts w:ascii="Sylfaen" w:hAnsi="Sylfaen"/>
          <w:sz w:val="22"/>
          <w:lang w:val="ka-GE"/>
        </w:rPr>
        <w:t xml:space="preserve">. თუმცა, 66 ლარი ყოველ ინვესტირებულ 1 ლარზე კვლავ არის მნიშვნელოვნად ხარჯ-ეფექტური ინტერვენცია. გარდა ამისა, ქცევითი ცვლილებების შემოღებით და ახალი ნორმების დამკვიდრებით, შენობის შიგნით მოწევის აკრძალვებს აქვს სისტემაში და საზოგადოებაში დიდი ცვლილების პოტენციალი. მას შემდეგ, როდესაც მოწევის აკრძალვა ძალაში შევა და ხალხის საკმარისი რაოდენობა არ მოწევს იმ ადგილებში, სადაც ამას კანონი კრძალავს, </w:t>
      </w:r>
      <w:r w:rsidR="00911028">
        <w:rPr>
          <w:rFonts w:ascii="Sylfaen" w:hAnsi="Sylfaen"/>
          <w:sz w:val="22"/>
          <w:lang w:val="ka-GE"/>
        </w:rPr>
        <w:t>თამბაქოს კვამლისგან თავისუფალი პოლიტიკა</w:t>
      </w:r>
      <w:r w:rsidR="00AE7B83">
        <w:rPr>
          <w:rFonts w:ascii="Sylfaen" w:hAnsi="Sylfaen"/>
          <w:sz w:val="22"/>
          <w:lang w:val="ka-GE"/>
        </w:rPr>
        <w:t xml:space="preserve">თვით აღსრულებადი </w:t>
      </w:r>
      <w:r w:rsidR="004D29CC" w:rsidRPr="0083515C">
        <w:rPr>
          <w:rFonts w:ascii="Sylfaen" w:hAnsi="Sylfaen"/>
          <w:sz w:val="22"/>
          <w:lang w:val="ka-GE"/>
        </w:rPr>
        <w:t xml:space="preserve">გახდება. ეს გამოიწვევს შემცირებულ ადმინისტრაციულ ხარჯებს, რომელიც დაკავშირებულია </w:t>
      </w:r>
      <w:r w:rsidR="00AE7B83" w:rsidRPr="0083515C">
        <w:rPr>
          <w:rFonts w:ascii="Sylfaen" w:hAnsi="Sylfaen"/>
          <w:sz w:val="22"/>
          <w:lang w:val="ka-GE"/>
        </w:rPr>
        <w:t>განხორციელებასთან</w:t>
      </w:r>
      <w:r w:rsidR="004D29CC" w:rsidRPr="0083515C">
        <w:rPr>
          <w:rFonts w:ascii="Sylfaen" w:hAnsi="Sylfaen"/>
          <w:sz w:val="22"/>
          <w:lang w:val="ka-GE"/>
        </w:rPr>
        <w:t xml:space="preserve"> და გაზრდის </w:t>
      </w:r>
      <w:r>
        <w:rPr>
          <w:rFonts w:ascii="Sylfaen" w:hAnsi="Sylfaen"/>
          <w:sz w:val="22"/>
          <w:lang w:val="ka-GE"/>
        </w:rPr>
        <w:t>მოწევის აკრძალვის</w:t>
      </w:r>
      <w:r w:rsidR="004D29CC" w:rsidRPr="0083515C">
        <w:rPr>
          <w:rFonts w:ascii="Sylfaen" w:hAnsi="Sylfaen"/>
          <w:sz w:val="22"/>
          <w:lang w:val="ka-GE"/>
        </w:rPr>
        <w:t xml:space="preserve"> პოლიტიკის  ხარჯ</w:t>
      </w:r>
      <w:r>
        <w:rPr>
          <w:rFonts w:ascii="Sylfaen" w:hAnsi="Sylfaen"/>
          <w:sz w:val="22"/>
          <w:lang w:val="ka-GE"/>
        </w:rPr>
        <w:t>-</w:t>
      </w:r>
      <w:r w:rsidR="004D29CC" w:rsidRPr="0083515C">
        <w:rPr>
          <w:rFonts w:ascii="Sylfaen" w:hAnsi="Sylfaen"/>
          <w:sz w:val="22"/>
          <w:lang w:val="ka-GE"/>
        </w:rPr>
        <w:t xml:space="preserve">ეფექტურობას.  გარდა ამისა, მუხლის 8, </w:t>
      </w:r>
      <w:r w:rsidR="004D29CC" w:rsidRPr="0083515C">
        <w:rPr>
          <w:sz w:val="22"/>
          <w:lang w:val="ka-GE"/>
        </w:rPr>
        <w:t>WHO FCTC</w:t>
      </w:r>
      <w:r w:rsidR="004D29CC" w:rsidRPr="0083515C">
        <w:rPr>
          <w:rFonts w:ascii="Sylfaen" w:hAnsi="Sylfaen"/>
          <w:sz w:val="22"/>
          <w:lang w:val="ka-GE"/>
        </w:rPr>
        <w:t xml:space="preserve"> </w:t>
      </w:r>
      <w:r w:rsidR="00AB6A25">
        <w:rPr>
          <w:rFonts w:ascii="Sylfaen" w:hAnsi="Sylfaen"/>
          <w:sz w:val="22"/>
          <w:lang w:val="ka-GE"/>
        </w:rPr>
        <w:t xml:space="preserve">აღსრულების </w:t>
      </w:r>
      <w:r w:rsidR="00C95DE4">
        <w:rPr>
          <w:rFonts w:ascii="Sylfaen" w:hAnsi="Sylfaen"/>
          <w:sz w:val="22"/>
          <w:lang w:val="ka-GE"/>
        </w:rPr>
        <w:t xml:space="preserve">გაიდლაინის </w:t>
      </w:r>
      <w:r w:rsidR="004D29CC" w:rsidRPr="0083515C">
        <w:rPr>
          <w:rFonts w:ascii="Sylfaen" w:hAnsi="Sylfaen"/>
          <w:sz w:val="22"/>
          <w:lang w:val="ka-GE"/>
        </w:rPr>
        <w:t xml:space="preserve"> თანახმად, მოწევის ზიანის შესახებ ინვესტიცი</w:t>
      </w:r>
      <w:r w:rsidR="00AB6A25">
        <w:rPr>
          <w:rFonts w:ascii="Sylfaen" w:hAnsi="Sylfaen"/>
          <w:sz w:val="22"/>
          <w:lang w:val="ka-GE"/>
        </w:rPr>
        <w:t>ა</w:t>
      </w:r>
      <w:r w:rsidR="004D29CC" w:rsidRPr="0083515C">
        <w:rPr>
          <w:rFonts w:ascii="Sylfaen" w:hAnsi="Sylfaen"/>
          <w:sz w:val="22"/>
          <w:lang w:val="ka-GE"/>
        </w:rPr>
        <w:t xml:space="preserve"> და </w:t>
      </w:r>
      <w:r w:rsidR="00C95DE4">
        <w:rPr>
          <w:rFonts w:ascii="Sylfaen" w:hAnsi="Sylfaen"/>
          <w:sz w:val="22"/>
          <w:lang w:val="ka-GE"/>
        </w:rPr>
        <w:t xml:space="preserve">თამბაქოს კვამლისგან თავისუფალი გარემოს შექმნის </w:t>
      </w:r>
      <w:r w:rsidR="004D29CC" w:rsidRPr="0083515C">
        <w:rPr>
          <w:rFonts w:ascii="Sylfaen" w:hAnsi="Sylfaen"/>
          <w:sz w:val="22"/>
          <w:lang w:val="ka-GE"/>
        </w:rPr>
        <w:t xml:space="preserve">პოლიტიკის თაობაზე ცნობიერების გაზრდა, შეიძლება იყოს </w:t>
      </w:r>
      <w:r w:rsidR="00C95DE4">
        <w:rPr>
          <w:rFonts w:ascii="Sylfaen" w:hAnsi="Sylfaen"/>
          <w:sz w:val="22"/>
          <w:lang w:val="ka-GE"/>
        </w:rPr>
        <w:t xml:space="preserve">ერთ-ერთი ეფექტური გზა ცვლილებების განხოციელებაში. </w:t>
      </w:r>
    </w:p>
    <w:p w14:paraId="40A671CB" w14:textId="77777777" w:rsidR="004D29CC" w:rsidRPr="00E93EC1" w:rsidRDefault="00C95DE4" w:rsidP="00C95DE4">
      <w:pPr>
        <w:pStyle w:val="Caption"/>
        <w:rPr>
          <w:rFonts w:ascii="Sylfaen" w:hAnsi="Sylfaen"/>
          <w:b/>
          <w:color w:val="808080" w:themeColor="background1" w:themeShade="80"/>
          <w:sz w:val="20"/>
          <w:szCs w:val="22"/>
          <w:lang w:val="ka-GE"/>
        </w:rPr>
      </w:pPr>
      <w:bookmarkStart w:id="29" w:name="_Toc509505653"/>
      <w:r w:rsidRPr="00E93EC1">
        <w:rPr>
          <w:rFonts w:ascii="Sylfaen" w:hAnsi="Sylfaen"/>
          <w:b/>
          <w:color w:val="808080" w:themeColor="background1" w:themeShade="80"/>
          <w:sz w:val="20"/>
          <w:szCs w:val="22"/>
          <w:lang w:val="ka-GE"/>
        </w:rPr>
        <w:t xml:space="preserve">დიაგრამა </w:t>
      </w:r>
      <w:r w:rsidRPr="00E93EC1">
        <w:rPr>
          <w:rFonts w:ascii="Sylfaen" w:hAnsi="Sylfaen"/>
          <w:b/>
          <w:color w:val="808080" w:themeColor="background1" w:themeShade="80"/>
          <w:sz w:val="20"/>
          <w:szCs w:val="22"/>
          <w:lang w:val="ka-GE"/>
        </w:rPr>
        <w:fldChar w:fldCharType="begin"/>
      </w:r>
      <w:r w:rsidRPr="00E93EC1">
        <w:rPr>
          <w:rFonts w:ascii="Sylfaen" w:hAnsi="Sylfaen"/>
          <w:b/>
          <w:color w:val="808080" w:themeColor="background1" w:themeShade="80"/>
          <w:sz w:val="20"/>
          <w:szCs w:val="22"/>
          <w:lang w:val="ka-GE"/>
        </w:rPr>
        <w:instrText xml:space="preserve"> SEQ დიაგრამა \* ARABIC </w:instrText>
      </w:r>
      <w:r w:rsidRPr="00E93EC1">
        <w:rPr>
          <w:rFonts w:ascii="Sylfaen" w:hAnsi="Sylfaen"/>
          <w:b/>
          <w:color w:val="808080" w:themeColor="background1" w:themeShade="80"/>
          <w:sz w:val="20"/>
          <w:szCs w:val="22"/>
          <w:lang w:val="ka-GE"/>
        </w:rPr>
        <w:fldChar w:fldCharType="separate"/>
      </w:r>
      <w:r w:rsidRPr="00E93EC1">
        <w:rPr>
          <w:rFonts w:ascii="Sylfaen" w:hAnsi="Sylfaen"/>
          <w:b/>
          <w:color w:val="808080" w:themeColor="background1" w:themeShade="80"/>
          <w:sz w:val="20"/>
          <w:szCs w:val="22"/>
          <w:lang w:val="ka-GE"/>
        </w:rPr>
        <w:t>9</w:t>
      </w:r>
      <w:r w:rsidRPr="00E93EC1">
        <w:rPr>
          <w:rFonts w:ascii="Sylfaen" w:hAnsi="Sylfaen"/>
          <w:b/>
          <w:color w:val="808080" w:themeColor="background1" w:themeShade="80"/>
          <w:sz w:val="20"/>
          <w:szCs w:val="22"/>
          <w:lang w:val="ka-GE"/>
        </w:rPr>
        <w:fldChar w:fldCharType="end"/>
      </w:r>
      <w:r w:rsidRPr="00E93EC1">
        <w:rPr>
          <w:b/>
          <w:color w:val="808080" w:themeColor="background1" w:themeShade="80"/>
          <w:sz w:val="20"/>
          <w:szCs w:val="22"/>
          <w:lang w:val="ka-GE"/>
        </w:rPr>
        <w:t xml:space="preserve"> </w:t>
      </w:r>
      <w:r w:rsidRPr="00E93EC1">
        <w:rPr>
          <w:rFonts w:ascii="Sylfaen" w:hAnsi="Sylfaen"/>
          <w:b/>
          <w:color w:val="808080" w:themeColor="background1" w:themeShade="80"/>
          <w:sz w:val="20"/>
          <w:szCs w:val="22"/>
          <w:lang w:val="ka-GE"/>
        </w:rPr>
        <w:t>უკუ ინვესტირების შედეგები 5 და 15 წლის შემდეგ</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71"/>
        <w:gridCol w:w="1224"/>
        <w:gridCol w:w="1170"/>
        <w:gridCol w:w="1260"/>
        <w:gridCol w:w="1282"/>
        <w:gridCol w:w="1419"/>
        <w:gridCol w:w="1520"/>
      </w:tblGrid>
      <w:tr w:rsidR="004D29CC" w:rsidRPr="00C96603" w14:paraId="4D62E680" w14:textId="77777777" w:rsidTr="00C96603">
        <w:trPr>
          <w:trHeight w:val="20"/>
        </w:trPr>
        <w:tc>
          <w:tcPr>
            <w:tcW w:w="787" w:type="pct"/>
            <w:vMerge w:val="restart"/>
            <w:shd w:val="clear" w:color="auto" w:fill="006666"/>
            <w:vAlign w:val="center"/>
            <w:hideMark/>
          </w:tcPr>
          <w:p w14:paraId="4C6851D6" w14:textId="77777777" w:rsidR="004D29CC" w:rsidRPr="00C96603" w:rsidRDefault="004D29CC" w:rsidP="00C96603">
            <w:pPr>
              <w:jc w:val="center"/>
              <w:rPr>
                <w:rFonts w:ascii="Sylfaen" w:hAnsi="Sylfaen" w:cs="Calibri"/>
                <w:color w:val="FFFFFF"/>
                <w:sz w:val="16"/>
                <w:szCs w:val="16"/>
                <w:lang w:val="ka-GE"/>
              </w:rPr>
            </w:pPr>
            <w:r w:rsidRPr="00C96603">
              <w:rPr>
                <w:rFonts w:ascii="Sylfaen" w:hAnsi="Sylfaen" w:cs="Calibri"/>
                <w:b/>
                <w:bCs/>
                <w:color w:val="FFFFFF"/>
                <w:sz w:val="16"/>
                <w:szCs w:val="16"/>
                <w:lang w:val="ka-GE"/>
              </w:rPr>
              <w:t xml:space="preserve"> </w:t>
            </w:r>
            <w:r w:rsidRPr="00C96603">
              <w:rPr>
                <w:rFonts w:cs="Calibri"/>
                <w:b/>
                <w:bCs/>
                <w:color w:val="FFFFFF"/>
                <w:sz w:val="16"/>
                <w:szCs w:val="16"/>
                <w:lang w:val="ka-GE"/>
              </w:rPr>
              <w:t xml:space="preserve"> WHO FCTC</w:t>
            </w:r>
            <w:r w:rsidRPr="00C96603">
              <w:rPr>
                <w:rFonts w:ascii="Sylfaen" w:hAnsi="Sylfaen" w:cs="Calibri"/>
                <w:b/>
                <w:bCs/>
                <w:color w:val="FFFFFF"/>
                <w:sz w:val="16"/>
                <w:szCs w:val="16"/>
                <w:lang w:val="ka-GE"/>
              </w:rPr>
              <w:t xml:space="preserve"> პრიორიტეტული ინტერვენციის ოთხი პაკეტი</w:t>
            </w:r>
          </w:p>
        </w:tc>
        <w:tc>
          <w:tcPr>
            <w:tcW w:w="1955" w:type="pct"/>
            <w:gridSpan w:val="3"/>
            <w:shd w:val="clear" w:color="auto" w:fill="006666"/>
            <w:vAlign w:val="center"/>
          </w:tcPr>
          <w:p w14:paraId="59185775" w14:textId="77777777" w:rsidR="004D29CC" w:rsidRPr="00C96603" w:rsidRDefault="004D29CC" w:rsidP="00C96603">
            <w:pPr>
              <w:jc w:val="center"/>
              <w:rPr>
                <w:rFonts w:ascii="Sylfaen" w:hAnsi="Sylfaen" w:cs="Calibri"/>
                <w:b/>
                <w:bCs/>
                <w:color w:val="FFFFFF"/>
                <w:sz w:val="16"/>
                <w:szCs w:val="16"/>
                <w:lang w:val="ka-GE"/>
              </w:rPr>
            </w:pPr>
            <w:r w:rsidRPr="00C96603">
              <w:rPr>
                <w:rFonts w:ascii="Sylfaen" w:hAnsi="Sylfaen" w:cs="Calibri"/>
                <w:b/>
                <w:bCs/>
                <w:color w:val="FFFFFF"/>
                <w:sz w:val="16"/>
                <w:szCs w:val="16"/>
                <w:lang w:val="ka-GE"/>
              </w:rPr>
              <w:t>5 წლის განმავლობაში</w:t>
            </w:r>
          </w:p>
        </w:tc>
        <w:tc>
          <w:tcPr>
            <w:tcW w:w="2258" w:type="pct"/>
            <w:gridSpan w:val="3"/>
            <w:shd w:val="clear" w:color="auto" w:fill="006666"/>
            <w:vAlign w:val="center"/>
            <w:hideMark/>
          </w:tcPr>
          <w:p w14:paraId="15DFFFBE" w14:textId="77777777" w:rsidR="004D29CC" w:rsidRPr="00C96603" w:rsidRDefault="004D29CC" w:rsidP="00C96603">
            <w:pPr>
              <w:jc w:val="center"/>
              <w:rPr>
                <w:rFonts w:ascii="Sylfaen" w:hAnsi="Sylfaen" w:cs="Calibri"/>
                <w:b/>
                <w:bCs/>
                <w:color w:val="FFFFFF"/>
                <w:sz w:val="16"/>
                <w:szCs w:val="16"/>
                <w:lang w:val="ka-GE"/>
              </w:rPr>
            </w:pPr>
            <w:r w:rsidRPr="00C96603">
              <w:rPr>
                <w:rFonts w:ascii="Sylfaen" w:hAnsi="Sylfaen" w:cs="Calibri"/>
                <w:b/>
                <w:bCs/>
                <w:color w:val="FFFFFF"/>
                <w:sz w:val="16"/>
                <w:szCs w:val="16"/>
                <w:lang w:val="ka-GE"/>
              </w:rPr>
              <w:t>15 წლის განმავლობაში</w:t>
            </w:r>
          </w:p>
        </w:tc>
      </w:tr>
      <w:tr w:rsidR="004D29CC" w:rsidRPr="00C96603" w14:paraId="532AD7DB" w14:textId="77777777" w:rsidTr="00C96603">
        <w:trPr>
          <w:trHeight w:val="20"/>
        </w:trPr>
        <w:tc>
          <w:tcPr>
            <w:tcW w:w="787" w:type="pct"/>
            <w:vMerge/>
            <w:shd w:val="clear" w:color="auto" w:fill="006666"/>
            <w:vAlign w:val="center"/>
            <w:hideMark/>
          </w:tcPr>
          <w:p w14:paraId="6631AB77" w14:textId="77777777" w:rsidR="004D29CC" w:rsidRPr="00C96603" w:rsidRDefault="004D29CC" w:rsidP="00C96603">
            <w:pPr>
              <w:jc w:val="center"/>
              <w:rPr>
                <w:rFonts w:cs="Calibri"/>
                <w:color w:val="FFFFFF"/>
                <w:sz w:val="16"/>
                <w:szCs w:val="16"/>
                <w:lang w:val="ka-GE"/>
              </w:rPr>
            </w:pPr>
          </w:p>
        </w:tc>
        <w:tc>
          <w:tcPr>
            <w:tcW w:w="655" w:type="pct"/>
            <w:shd w:val="clear" w:color="auto" w:fill="006666"/>
            <w:vAlign w:val="center"/>
          </w:tcPr>
          <w:p w14:paraId="1A8BF4CF" w14:textId="77777777" w:rsidR="004D29CC" w:rsidRPr="00C96603" w:rsidRDefault="004D29CC" w:rsidP="00C96603">
            <w:pPr>
              <w:jc w:val="center"/>
              <w:rPr>
                <w:rFonts w:cs="Calibri"/>
                <w:b/>
                <w:color w:val="FFFFFF"/>
                <w:sz w:val="16"/>
                <w:szCs w:val="16"/>
                <w:lang w:val="ka-GE"/>
              </w:rPr>
            </w:pPr>
            <w:r w:rsidRPr="00C96603">
              <w:rPr>
                <w:rFonts w:ascii="Sylfaen" w:hAnsi="Sylfaen" w:cs="Calibri"/>
                <w:b/>
                <w:color w:val="FFFFFF"/>
                <w:sz w:val="16"/>
                <w:szCs w:val="16"/>
                <w:lang w:val="ka-GE"/>
              </w:rPr>
              <w:t>ინტერვენციის ხარჯი</w:t>
            </w:r>
            <w:r w:rsidRPr="00C96603">
              <w:rPr>
                <w:rFonts w:cs="Calibri"/>
                <w:b/>
                <w:color w:val="FFFFFF"/>
                <w:sz w:val="16"/>
                <w:szCs w:val="16"/>
                <w:lang w:val="ka-GE"/>
              </w:rPr>
              <w:t xml:space="preserve"> (</w:t>
            </w:r>
            <w:r w:rsidRPr="00C96603">
              <w:rPr>
                <w:rFonts w:ascii="Sylfaen" w:hAnsi="Sylfaen" w:cs="Calibri"/>
                <w:b/>
                <w:color w:val="FFFFFF"/>
                <w:sz w:val="16"/>
                <w:szCs w:val="16"/>
                <w:lang w:val="ka-GE"/>
              </w:rPr>
              <w:t>მილიონი</w:t>
            </w:r>
            <w:r w:rsidRPr="00C96603">
              <w:rPr>
                <w:rFonts w:cs="Calibri"/>
                <w:b/>
                <w:color w:val="FFFFFF"/>
                <w:sz w:val="16"/>
                <w:szCs w:val="16"/>
                <w:lang w:val="ka-GE"/>
              </w:rPr>
              <w:t>)</w:t>
            </w:r>
          </w:p>
        </w:tc>
        <w:tc>
          <w:tcPr>
            <w:tcW w:w="626" w:type="pct"/>
            <w:shd w:val="clear" w:color="auto" w:fill="006666"/>
            <w:vAlign w:val="center"/>
          </w:tcPr>
          <w:p w14:paraId="063B775A" w14:textId="77777777" w:rsidR="004D29CC" w:rsidRPr="00C96603" w:rsidRDefault="004D29CC" w:rsidP="00C96603">
            <w:pPr>
              <w:jc w:val="center"/>
              <w:rPr>
                <w:rFonts w:cs="Calibri"/>
                <w:b/>
                <w:color w:val="FFFFFF"/>
                <w:sz w:val="16"/>
                <w:szCs w:val="16"/>
                <w:lang w:val="ka-GE"/>
              </w:rPr>
            </w:pPr>
            <w:r w:rsidRPr="00C96603">
              <w:rPr>
                <w:rFonts w:ascii="Sylfaen" w:hAnsi="Sylfaen" w:cs="Calibri"/>
                <w:b/>
                <w:color w:val="FFFFFF"/>
                <w:sz w:val="16"/>
                <w:szCs w:val="16"/>
                <w:lang w:val="ka-GE"/>
              </w:rPr>
              <w:t>მთლიანი აცილებული ხარჯები</w:t>
            </w:r>
            <w:r w:rsidRPr="00C96603">
              <w:rPr>
                <w:rFonts w:cs="Calibri"/>
                <w:b/>
                <w:color w:val="FFFFFF"/>
                <w:sz w:val="16"/>
                <w:szCs w:val="16"/>
                <w:lang w:val="ka-GE"/>
              </w:rPr>
              <w:t xml:space="preserve"> (</w:t>
            </w:r>
            <w:r w:rsidRPr="00C96603">
              <w:rPr>
                <w:rFonts w:ascii="Sylfaen" w:hAnsi="Sylfaen" w:cs="Calibri"/>
                <w:b/>
                <w:color w:val="FFFFFF"/>
                <w:sz w:val="16"/>
                <w:szCs w:val="16"/>
                <w:lang w:val="ka-GE"/>
              </w:rPr>
              <w:t>მილიონი</w:t>
            </w:r>
            <w:r w:rsidRPr="00C96603">
              <w:rPr>
                <w:rFonts w:cs="Calibri"/>
                <w:b/>
                <w:color w:val="FFFFFF"/>
                <w:sz w:val="16"/>
                <w:szCs w:val="16"/>
                <w:lang w:val="ka-GE"/>
              </w:rPr>
              <w:t>)</w:t>
            </w:r>
          </w:p>
        </w:tc>
        <w:tc>
          <w:tcPr>
            <w:tcW w:w="674" w:type="pct"/>
            <w:shd w:val="clear" w:color="auto" w:fill="006666"/>
            <w:vAlign w:val="center"/>
          </w:tcPr>
          <w:p w14:paraId="325E7C7B" w14:textId="77777777" w:rsidR="004D29CC" w:rsidRPr="00C96603" w:rsidRDefault="004D29CC" w:rsidP="00C96603">
            <w:pPr>
              <w:jc w:val="center"/>
              <w:rPr>
                <w:rFonts w:ascii="Sylfaen" w:hAnsi="Sylfaen" w:cs="Calibri"/>
                <w:b/>
                <w:color w:val="FFFFFF"/>
                <w:sz w:val="16"/>
                <w:szCs w:val="16"/>
                <w:lang w:val="ka-GE"/>
              </w:rPr>
            </w:pPr>
            <w:r w:rsidRPr="00C96603">
              <w:rPr>
                <w:rFonts w:ascii="Sylfaen" w:hAnsi="Sylfaen" w:cs="Calibri"/>
                <w:b/>
                <w:color w:val="FFFFFF"/>
                <w:sz w:val="16"/>
                <w:szCs w:val="16"/>
                <w:lang w:val="ka-GE"/>
              </w:rPr>
              <w:t>უკუ-ინვესტირება</w:t>
            </w:r>
          </w:p>
        </w:tc>
        <w:tc>
          <w:tcPr>
            <w:tcW w:w="686" w:type="pct"/>
            <w:shd w:val="clear" w:color="auto" w:fill="006666"/>
            <w:vAlign w:val="center"/>
          </w:tcPr>
          <w:p w14:paraId="6DDA4AC8" w14:textId="77777777" w:rsidR="004D29CC" w:rsidRPr="00C96603" w:rsidRDefault="004D29CC" w:rsidP="00C96603">
            <w:pPr>
              <w:jc w:val="center"/>
              <w:rPr>
                <w:rFonts w:cs="Calibri"/>
                <w:b/>
                <w:color w:val="FFFFFF"/>
                <w:sz w:val="16"/>
                <w:szCs w:val="16"/>
                <w:lang w:val="ka-GE"/>
              </w:rPr>
            </w:pPr>
            <w:r w:rsidRPr="00C96603">
              <w:rPr>
                <w:rFonts w:ascii="Sylfaen" w:hAnsi="Sylfaen" w:cs="Calibri"/>
                <w:b/>
                <w:color w:val="FFFFFF"/>
                <w:sz w:val="16"/>
                <w:szCs w:val="16"/>
                <w:lang w:val="ka-GE"/>
              </w:rPr>
              <w:t>ინტერვენციის ხარჯი</w:t>
            </w:r>
            <w:r w:rsidRPr="00C96603">
              <w:rPr>
                <w:rFonts w:cs="Calibri"/>
                <w:b/>
                <w:color w:val="FFFFFF"/>
                <w:sz w:val="16"/>
                <w:szCs w:val="16"/>
                <w:lang w:val="ka-GE"/>
              </w:rPr>
              <w:t xml:space="preserve"> (</w:t>
            </w:r>
            <w:r w:rsidRPr="00C96603">
              <w:rPr>
                <w:rFonts w:ascii="Sylfaen" w:hAnsi="Sylfaen" w:cs="Calibri"/>
                <w:b/>
                <w:color w:val="FFFFFF"/>
                <w:sz w:val="16"/>
                <w:szCs w:val="16"/>
                <w:lang w:val="ka-GE"/>
              </w:rPr>
              <w:t>მილიონი</w:t>
            </w:r>
            <w:r w:rsidRPr="00C96603">
              <w:rPr>
                <w:rFonts w:cs="Calibri"/>
                <w:b/>
                <w:color w:val="FFFFFF"/>
                <w:sz w:val="16"/>
                <w:szCs w:val="16"/>
                <w:lang w:val="ka-GE"/>
              </w:rPr>
              <w:t>)</w:t>
            </w:r>
          </w:p>
        </w:tc>
        <w:tc>
          <w:tcPr>
            <w:tcW w:w="759" w:type="pct"/>
            <w:shd w:val="clear" w:color="auto" w:fill="006666"/>
            <w:vAlign w:val="center"/>
          </w:tcPr>
          <w:p w14:paraId="6A73BB29" w14:textId="77777777" w:rsidR="004D29CC" w:rsidRPr="00C96603" w:rsidRDefault="004D29CC" w:rsidP="00C96603">
            <w:pPr>
              <w:jc w:val="center"/>
              <w:rPr>
                <w:rFonts w:cs="Calibri"/>
                <w:b/>
                <w:color w:val="FFFFFF"/>
                <w:sz w:val="16"/>
                <w:szCs w:val="16"/>
                <w:lang w:val="ka-GE"/>
              </w:rPr>
            </w:pPr>
            <w:r w:rsidRPr="00C96603">
              <w:rPr>
                <w:rFonts w:ascii="Sylfaen" w:hAnsi="Sylfaen" w:cs="Calibri"/>
                <w:b/>
                <w:color w:val="FFFFFF"/>
                <w:sz w:val="16"/>
                <w:szCs w:val="16"/>
                <w:lang w:val="ka-GE"/>
              </w:rPr>
              <w:t>მთლიანი აცილებული ხარჯები</w:t>
            </w:r>
            <w:r w:rsidRPr="00C96603">
              <w:rPr>
                <w:rFonts w:cs="Calibri"/>
                <w:b/>
                <w:color w:val="FFFFFF"/>
                <w:sz w:val="16"/>
                <w:szCs w:val="16"/>
                <w:lang w:val="ka-GE"/>
              </w:rPr>
              <w:t xml:space="preserve"> (</w:t>
            </w:r>
            <w:r w:rsidRPr="00C96603">
              <w:rPr>
                <w:rFonts w:ascii="Sylfaen" w:hAnsi="Sylfaen" w:cs="Calibri"/>
                <w:b/>
                <w:color w:val="FFFFFF"/>
                <w:sz w:val="16"/>
                <w:szCs w:val="16"/>
                <w:lang w:val="ka-GE"/>
              </w:rPr>
              <w:t>მილიარდი</w:t>
            </w:r>
            <w:r w:rsidRPr="00C96603">
              <w:rPr>
                <w:rFonts w:cs="Calibri"/>
                <w:b/>
                <w:color w:val="FFFFFF"/>
                <w:sz w:val="16"/>
                <w:szCs w:val="16"/>
                <w:lang w:val="ka-GE"/>
              </w:rPr>
              <w:t>)</w:t>
            </w:r>
          </w:p>
        </w:tc>
        <w:tc>
          <w:tcPr>
            <w:tcW w:w="813" w:type="pct"/>
            <w:shd w:val="clear" w:color="auto" w:fill="006666"/>
            <w:vAlign w:val="center"/>
          </w:tcPr>
          <w:p w14:paraId="74E0124C" w14:textId="77777777" w:rsidR="004D29CC" w:rsidRPr="00C96603" w:rsidRDefault="004D29CC" w:rsidP="00C96603">
            <w:pPr>
              <w:jc w:val="center"/>
              <w:rPr>
                <w:rFonts w:ascii="Sylfaen" w:hAnsi="Sylfaen" w:cs="Calibri"/>
                <w:b/>
                <w:color w:val="FFFFFF"/>
                <w:sz w:val="16"/>
                <w:szCs w:val="16"/>
                <w:lang w:val="ka-GE"/>
              </w:rPr>
            </w:pPr>
            <w:r w:rsidRPr="00C96603">
              <w:rPr>
                <w:rFonts w:ascii="Sylfaen" w:hAnsi="Sylfaen" w:cs="Calibri"/>
                <w:b/>
                <w:color w:val="FFFFFF"/>
                <w:sz w:val="16"/>
                <w:szCs w:val="16"/>
                <w:lang w:val="ka-GE"/>
              </w:rPr>
              <w:t>უკუ-ინვესტირება</w:t>
            </w:r>
          </w:p>
        </w:tc>
      </w:tr>
      <w:tr w:rsidR="004D29CC" w:rsidRPr="00C96603" w14:paraId="5160B78A" w14:textId="77777777" w:rsidTr="00C96603">
        <w:trPr>
          <w:trHeight w:val="1042"/>
        </w:trPr>
        <w:tc>
          <w:tcPr>
            <w:tcW w:w="787" w:type="pct"/>
            <w:shd w:val="clear" w:color="auto" w:fill="F2F2F2"/>
            <w:vAlign w:val="center"/>
            <w:hideMark/>
          </w:tcPr>
          <w:p w14:paraId="2DA7DC47" w14:textId="58F29652" w:rsidR="004D29CC" w:rsidRPr="00C96603" w:rsidRDefault="004D29CC" w:rsidP="00C96603">
            <w:pPr>
              <w:jc w:val="center"/>
              <w:rPr>
                <w:rFonts w:ascii="Sylfaen" w:hAnsi="Sylfaen" w:cs="Calibri"/>
                <w:sz w:val="16"/>
                <w:szCs w:val="16"/>
                <w:lang w:val="ka-GE"/>
              </w:rPr>
            </w:pPr>
          </w:p>
          <w:p w14:paraId="1BBA62F7"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sz w:val="16"/>
                <w:szCs w:val="16"/>
                <w:lang w:val="ka-GE"/>
              </w:rPr>
              <w:t>სიგარეტზე გადასახადის მომატება (მუხლი 6)</w:t>
            </w:r>
          </w:p>
        </w:tc>
        <w:tc>
          <w:tcPr>
            <w:tcW w:w="655" w:type="pct"/>
            <w:shd w:val="clear" w:color="auto" w:fill="F2F2F2"/>
            <w:vAlign w:val="center"/>
          </w:tcPr>
          <w:p w14:paraId="58736908"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1</w:t>
            </w:r>
            <w:r w:rsidRPr="00C96603">
              <w:rPr>
                <w:rFonts w:ascii="Sylfaen" w:hAnsi="Sylfaen" w:cs="Calibri"/>
                <w:bCs/>
                <w:sz w:val="16"/>
                <w:szCs w:val="16"/>
                <w:lang w:val="ka-GE"/>
              </w:rPr>
              <w:t xml:space="preserve"> ლარი</w:t>
            </w:r>
          </w:p>
        </w:tc>
        <w:tc>
          <w:tcPr>
            <w:tcW w:w="626" w:type="pct"/>
            <w:shd w:val="clear" w:color="auto" w:fill="F2F2F2"/>
            <w:vAlign w:val="center"/>
          </w:tcPr>
          <w:p w14:paraId="5E9146CC"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446</w:t>
            </w:r>
            <w:r w:rsidRPr="00C96603">
              <w:rPr>
                <w:rFonts w:ascii="Sylfaen" w:hAnsi="Sylfaen" w:cs="Calibri"/>
                <w:bCs/>
                <w:sz w:val="16"/>
                <w:szCs w:val="16"/>
                <w:lang w:val="ka-GE"/>
              </w:rPr>
              <w:t xml:space="preserve"> ლარი</w:t>
            </w:r>
          </w:p>
        </w:tc>
        <w:tc>
          <w:tcPr>
            <w:tcW w:w="674" w:type="pct"/>
            <w:shd w:val="clear" w:color="auto" w:fill="F2F2F2"/>
            <w:vAlign w:val="center"/>
          </w:tcPr>
          <w:p w14:paraId="0655F9B9" w14:textId="6D7DA6A5"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94</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c>
          <w:tcPr>
            <w:tcW w:w="686" w:type="pct"/>
            <w:shd w:val="clear" w:color="auto" w:fill="F2F2F2"/>
            <w:vAlign w:val="center"/>
          </w:tcPr>
          <w:p w14:paraId="2B59DA1E"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sz w:val="16"/>
                <w:szCs w:val="16"/>
                <w:lang w:val="ka-GE"/>
              </w:rPr>
              <w:t xml:space="preserve"> </w:t>
            </w:r>
            <w:r w:rsidRPr="00C96603">
              <w:rPr>
                <w:rFonts w:cs="Calibri"/>
                <w:sz w:val="16"/>
                <w:szCs w:val="16"/>
                <w:lang w:val="ka-GE"/>
              </w:rPr>
              <w:t xml:space="preserve"> 2</w:t>
            </w:r>
            <w:r w:rsidRPr="00C96603">
              <w:rPr>
                <w:rFonts w:ascii="Sylfaen" w:hAnsi="Sylfaen" w:cs="Calibri"/>
                <w:sz w:val="16"/>
                <w:szCs w:val="16"/>
                <w:lang w:val="ka-GE"/>
              </w:rPr>
              <w:t xml:space="preserve"> ლარი</w:t>
            </w:r>
          </w:p>
        </w:tc>
        <w:tc>
          <w:tcPr>
            <w:tcW w:w="759" w:type="pct"/>
            <w:shd w:val="clear" w:color="auto" w:fill="F2F2F2"/>
            <w:vAlign w:val="center"/>
          </w:tcPr>
          <w:p w14:paraId="3111754F"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2.2</w:t>
            </w:r>
            <w:r w:rsidRPr="00C96603">
              <w:rPr>
                <w:rFonts w:ascii="Sylfaen" w:hAnsi="Sylfaen" w:cs="Calibri"/>
                <w:bCs/>
                <w:sz w:val="16"/>
                <w:szCs w:val="16"/>
                <w:lang w:val="ka-GE"/>
              </w:rPr>
              <w:t xml:space="preserve"> ლარი</w:t>
            </w:r>
          </w:p>
        </w:tc>
        <w:tc>
          <w:tcPr>
            <w:tcW w:w="813" w:type="pct"/>
            <w:shd w:val="clear" w:color="auto" w:fill="F2F2F2"/>
            <w:vAlign w:val="center"/>
          </w:tcPr>
          <w:p w14:paraId="05CE2B53" w14:textId="086F0680"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221</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r>
      <w:tr w:rsidR="004D29CC" w:rsidRPr="00C96603" w14:paraId="53612999" w14:textId="77777777" w:rsidTr="00C96603">
        <w:trPr>
          <w:trHeight w:val="1042"/>
        </w:trPr>
        <w:tc>
          <w:tcPr>
            <w:tcW w:w="787" w:type="pct"/>
            <w:shd w:val="clear" w:color="auto" w:fill="F2F2F2"/>
            <w:vAlign w:val="center"/>
            <w:hideMark/>
          </w:tcPr>
          <w:p w14:paraId="066DFF4E"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sz w:val="16"/>
                <w:szCs w:val="16"/>
                <w:lang w:val="ka-GE"/>
              </w:rPr>
              <w:t>თავისუფალი მოწევის პოლიტიკა (მუხლი 8)</w:t>
            </w:r>
          </w:p>
        </w:tc>
        <w:tc>
          <w:tcPr>
            <w:tcW w:w="655" w:type="pct"/>
            <w:shd w:val="clear" w:color="auto" w:fill="F2F2F2"/>
            <w:vAlign w:val="center"/>
          </w:tcPr>
          <w:p w14:paraId="44E80277"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1.8</w:t>
            </w:r>
            <w:r w:rsidRPr="00C96603">
              <w:rPr>
                <w:rFonts w:ascii="Sylfaen" w:hAnsi="Sylfaen" w:cs="Calibri"/>
                <w:bCs/>
                <w:sz w:val="16"/>
                <w:szCs w:val="16"/>
                <w:lang w:val="ka-GE"/>
              </w:rPr>
              <w:t xml:space="preserve"> ლარი</w:t>
            </w:r>
          </w:p>
        </w:tc>
        <w:tc>
          <w:tcPr>
            <w:tcW w:w="626" w:type="pct"/>
            <w:shd w:val="clear" w:color="auto" w:fill="F2F2F2"/>
            <w:vAlign w:val="center"/>
          </w:tcPr>
          <w:p w14:paraId="13B372BD"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151</w:t>
            </w:r>
            <w:r w:rsidRPr="00C96603">
              <w:rPr>
                <w:rFonts w:ascii="Sylfaen" w:hAnsi="Sylfaen" w:cs="Calibri"/>
                <w:bCs/>
                <w:sz w:val="16"/>
                <w:szCs w:val="16"/>
                <w:lang w:val="ka-GE"/>
              </w:rPr>
              <w:t xml:space="preserve"> ლარი</w:t>
            </w:r>
          </w:p>
        </w:tc>
        <w:tc>
          <w:tcPr>
            <w:tcW w:w="674" w:type="pct"/>
            <w:shd w:val="clear" w:color="auto" w:fill="F2F2F2"/>
            <w:vAlign w:val="center"/>
          </w:tcPr>
          <w:p w14:paraId="66457887" w14:textId="26590809"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32</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c>
          <w:tcPr>
            <w:tcW w:w="686" w:type="pct"/>
            <w:shd w:val="clear" w:color="auto" w:fill="F2F2F2"/>
            <w:vAlign w:val="center"/>
          </w:tcPr>
          <w:p w14:paraId="122DB1E8"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sz w:val="16"/>
                <w:szCs w:val="16"/>
                <w:lang w:val="ka-GE"/>
              </w:rPr>
              <w:t xml:space="preserve"> </w:t>
            </w:r>
            <w:r w:rsidRPr="00C96603">
              <w:rPr>
                <w:rFonts w:cs="Calibri"/>
                <w:sz w:val="16"/>
                <w:szCs w:val="16"/>
                <w:lang w:val="ka-GE"/>
              </w:rPr>
              <w:t xml:space="preserve"> 3.6</w:t>
            </w:r>
            <w:r w:rsidRPr="00C96603">
              <w:rPr>
                <w:rFonts w:ascii="Sylfaen" w:hAnsi="Sylfaen" w:cs="Calibri"/>
                <w:sz w:val="16"/>
                <w:szCs w:val="16"/>
                <w:lang w:val="ka-GE"/>
              </w:rPr>
              <w:t xml:space="preserve"> ლარი</w:t>
            </w:r>
          </w:p>
        </w:tc>
        <w:tc>
          <w:tcPr>
            <w:tcW w:w="759" w:type="pct"/>
            <w:shd w:val="clear" w:color="auto" w:fill="F2F2F2"/>
            <w:vAlign w:val="center"/>
          </w:tcPr>
          <w:p w14:paraId="7E0EC31B"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0.660</w:t>
            </w:r>
            <w:r w:rsidRPr="00C96603">
              <w:rPr>
                <w:rFonts w:ascii="Sylfaen" w:hAnsi="Sylfaen" w:cs="Calibri"/>
                <w:bCs/>
                <w:sz w:val="16"/>
                <w:szCs w:val="16"/>
                <w:lang w:val="ka-GE"/>
              </w:rPr>
              <w:t xml:space="preserve"> ლარი </w:t>
            </w:r>
          </w:p>
        </w:tc>
        <w:tc>
          <w:tcPr>
            <w:tcW w:w="813" w:type="pct"/>
            <w:shd w:val="clear" w:color="auto" w:fill="F2F2F2"/>
            <w:vAlign w:val="center"/>
          </w:tcPr>
          <w:p w14:paraId="175FDAFF" w14:textId="40960933"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66</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r>
      <w:tr w:rsidR="004D29CC" w:rsidRPr="00C96603" w14:paraId="383C7E46" w14:textId="77777777" w:rsidTr="00C96603">
        <w:trPr>
          <w:trHeight w:val="1042"/>
        </w:trPr>
        <w:tc>
          <w:tcPr>
            <w:tcW w:w="787" w:type="pct"/>
            <w:shd w:val="clear" w:color="auto" w:fill="F2F2F2"/>
            <w:vAlign w:val="center"/>
            <w:hideMark/>
          </w:tcPr>
          <w:p w14:paraId="5185BEED" w14:textId="56EBD1C0" w:rsidR="004D29CC" w:rsidRPr="00C96603" w:rsidRDefault="00AB6A25" w:rsidP="00C96603">
            <w:pPr>
              <w:jc w:val="center"/>
              <w:rPr>
                <w:rFonts w:ascii="Sylfaen" w:hAnsi="Sylfaen" w:cs="Calibri"/>
                <w:sz w:val="16"/>
                <w:szCs w:val="16"/>
                <w:lang w:val="ka-GE"/>
              </w:rPr>
            </w:pPr>
            <w:r>
              <w:rPr>
                <w:rFonts w:ascii="Sylfaen" w:hAnsi="Sylfaen" w:cs="Calibri"/>
                <w:sz w:val="16"/>
                <w:szCs w:val="16"/>
                <w:lang w:val="ka-GE"/>
              </w:rPr>
              <w:t>მარკეტინგის</w:t>
            </w:r>
            <w:r w:rsidR="004D29CC" w:rsidRPr="00C96603">
              <w:rPr>
                <w:rFonts w:ascii="Sylfaen" w:hAnsi="Sylfaen" w:cs="Calibri"/>
                <w:sz w:val="16"/>
                <w:szCs w:val="16"/>
                <w:lang w:val="ka-GE"/>
              </w:rPr>
              <w:t xml:space="preserve"> აკრძალვა (მუხლი 11)</w:t>
            </w:r>
          </w:p>
        </w:tc>
        <w:tc>
          <w:tcPr>
            <w:tcW w:w="655" w:type="pct"/>
            <w:shd w:val="clear" w:color="auto" w:fill="F2F2F2"/>
            <w:vAlign w:val="center"/>
          </w:tcPr>
          <w:p w14:paraId="12FA7CF7"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0.9</w:t>
            </w:r>
            <w:r w:rsidRPr="00C96603">
              <w:rPr>
                <w:rFonts w:ascii="Sylfaen" w:hAnsi="Sylfaen" w:cs="Calibri"/>
                <w:bCs/>
                <w:sz w:val="16"/>
                <w:szCs w:val="16"/>
                <w:lang w:val="ka-GE"/>
              </w:rPr>
              <w:t xml:space="preserve"> ლარი</w:t>
            </w:r>
          </w:p>
        </w:tc>
        <w:tc>
          <w:tcPr>
            <w:tcW w:w="626" w:type="pct"/>
            <w:shd w:val="clear" w:color="auto" w:fill="F2F2F2"/>
            <w:vAlign w:val="center"/>
          </w:tcPr>
          <w:p w14:paraId="2E98D4AA"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256</w:t>
            </w:r>
            <w:r w:rsidRPr="00C96603">
              <w:rPr>
                <w:rFonts w:ascii="Sylfaen" w:hAnsi="Sylfaen" w:cs="Calibri"/>
                <w:bCs/>
                <w:sz w:val="16"/>
                <w:szCs w:val="16"/>
                <w:lang w:val="ka-GE"/>
              </w:rPr>
              <w:t xml:space="preserve"> ლარი</w:t>
            </w:r>
          </w:p>
        </w:tc>
        <w:tc>
          <w:tcPr>
            <w:tcW w:w="674" w:type="pct"/>
            <w:shd w:val="clear" w:color="auto" w:fill="F2F2F2"/>
            <w:vAlign w:val="center"/>
          </w:tcPr>
          <w:p w14:paraId="38235BCB" w14:textId="2FDAA5FE"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55</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c>
          <w:tcPr>
            <w:tcW w:w="686" w:type="pct"/>
            <w:shd w:val="clear" w:color="auto" w:fill="F2F2F2"/>
            <w:vAlign w:val="center"/>
          </w:tcPr>
          <w:p w14:paraId="3F855303"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sz w:val="16"/>
                <w:szCs w:val="16"/>
                <w:lang w:val="ka-GE"/>
              </w:rPr>
              <w:t xml:space="preserve"> </w:t>
            </w:r>
            <w:r w:rsidRPr="00C96603">
              <w:rPr>
                <w:rFonts w:cs="Calibri"/>
                <w:sz w:val="16"/>
                <w:szCs w:val="16"/>
                <w:lang w:val="ka-GE"/>
              </w:rPr>
              <w:t xml:space="preserve"> 1.8</w:t>
            </w:r>
            <w:r w:rsidRPr="00C96603">
              <w:rPr>
                <w:rFonts w:ascii="Sylfaen" w:hAnsi="Sylfaen" w:cs="Calibri"/>
                <w:sz w:val="16"/>
                <w:szCs w:val="16"/>
                <w:lang w:val="ka-GE"/>
              </w:rPr>
              <w:t xml:space="preserve"> ლარი</w:t>
            </w:r>
          </w:p>
        </w:tc>
        <w:tc>
          <w:tcPr>
            <w:tcW w:w="759" w:type="pct"/>
            <w:shd w:val="clear" w:color="auto" w:fill="F2F2F2"/>
            <w:vAlign w:val="center"/>
          </w:tcPr>
          <w:p w14:paraId="78CE72E0"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1.17</w:t>
            </w:r>
            <w:r w:rsidRPr="00C96603">
              <w:rPr>
                <w:rFonts w:ascii="Sylfaen" w:hAnsi="Sylfaen" w:cs="Calibri"/>
                <w:bCs/>
                <w:sz w:val="16"/>
                <w:szCs w:val="16"/>
                <w:lang w:val="ka-GE"/>
              </w:rPr>
              <w:t xml:space="preserve"> ლარი</w:t>
            </w:r>
          </w:p>
        </w:tc>
        <w:tc>
          <w:tcPr>
            <w:tcW w:w="813" w:type="pct"/>
            <w:shd w:val="clear" w:color="auto" w:fill="F2F2F2"/>
            <w:vAlign w:val="center"/>
          </w:tcPr>
          <w:p w14:paraId="231A04F2" w14:textId="721EC2AF"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117</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r>
      <w:tr w:rsidR="004D29CC" w:rsidRPr="00C96603" w14:paraId="33DFC33D" w14:textId="77777777" w:rsidTr="00C96603">
        <w:trPr>
          <w:trHeight w:val="1042"/>
        </w:trPr>
        <w:tc>
          <w:tcPr>
            <w:tcW w:w="787" w:type="pct"/>
            <w:shd w:val="clear" w:color="auto" w:fill="F2F2F2"/>
            <w:vAlign w:val="center"/>
            <w:hideMark/>
          </w:tcPr>
          <w:p w14:paraId="03C50C6A" w14:textId="77777777" w:rsidR="004D29CC" w:rsidRPr="00C96603" w:rsidRDefault="004D29CC" w:rsidP="00C96603">
            <w:pPr>
              <w:jc w:val="center"/>
              <w:rPr>
                <w:rFonts w:cs="Calibri"/>
                <w:sz w:val="16"/>
                <w:szCs w:val="16"/>
                <w:lang w:val="ka-GE"/>
              </w:rPr>
            </w:pPr>
            <w:r w:rsidRPr="00C96603">
              <w:rPr>
                <w:rFonts w:ascii="Sylfaen" w:hAnsi="Sylfaen" w:cs="Sylfaen"/>
                <w:sz w:val="16"/>
                <w:szCs w:val="16"/>
                <w:lang w:val="ka-GE"/>
              </w:rPr>
              <w:t>მარკირება და შეფუთვა</w:t>
            </w:r>
            <w:r w:rsidRPr="00C96603">
              <w:rPr>
                <w:rFonts w:cs="Calibri"/>
                <w:sz w:val="16"/>
                <w:szCs w:val="16"/>
                <w:lang w:val="ka-GE"/>
              </w:rPr>
              <w:t>(</w:t>
            </w:r>
            <w:r w:rsidRPr="00C96603">
              <w:rPr>
                <w:rFonts w:ascii="Sylfaen" w:hAnsi="Sylfaen" w:cs="Calibri"/>
                <w:sz w:val="16"/>
                <w:szCs w:val="16"/>
                <w:lang w:val="ka-GE"/>
              </w:rPr>
              <w:t>მუხლი</w:t>
            </w:r>
            <w:r w:rsidRPr="00C96603">
              <w:rPr>
                <w:rFonts w:cs="Calibri"/>
                <w:sz w:val="16"/>
                <w:szCs w:val="16"/>
                <w:lang w:val="ka-GE"/>
              </w:rPr>
              <w:t>13)</w:t>
            </w:r>
          </w:p>
        </w:tc>
        <w:tc>
          <w:tcPr>
            <w:tcW w:w="655" w:type="pct"/>
            <w:shd w:val="clear" w:color="auto" w:fill="F2F2F2"/>
            <w:vAlign w:val="center"/>
          </w:tcPr>
          <w:p w14:paraId="3979EED6"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0.9</w:t>
            </w:r>
            <w:r w:rsidRPr="00C96603">
              <w:rPr>
                <w:rFonts w:ascii="Sylfaen" w:hAnsi="Sylfaen" w:cs="Calibri"/>
                <w:bCs/>
                <w:sz w:val="16"/>
                <w:szCs w:val="16"/>
                <w:lang w:val="ka-GE"/>
              </w:rPr>
              <w:t xml:space="preserve"> ლარი</w:t>
            </w:r>
          </w:p>
        </w:tc>
        <w:tc>
          <w:tcPr>
            <w:tcW w:w="626" w:type="pct"/>
            <w:shd w:val="clear" w:color="auto" w:fill="F2F2F2"/>
            <w:vAlign w:val="center"/>
          </w:tcPr>
          <w:p w14:paraId="15CC67A7" w14:textId="77777777"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165</w:t>
            </w:r>
            <w:r w:rsidRPr="00C96603">
              <w:rPr>
                <w:rFonts w:ascii="Sylfaen" w:hAnsi="Sylfaen" w:cs="Calibri"/>
                <w:bCs/>
                <w:sz w:val="16"/>
                <w:szCs w:val="16"/>
                <w:lang w:val="ka-GE"/>
              </w:rPr>
              <w:t xml:space="preserve"> ლარი</w:t>
            </w:r>
          </w:p>
        </w:tc>
        <w:tc>
          <w:tcPr>
            <w:tcW w:w="674" w:type="pct"/>
            <w:shd w:val="clear" w:color="auto" w:fill="F2F2F2"/>
            <w:vAlign w:val="center"/>
          </w:tcPr>
          <w:p w14:paraId="5DB13853" w14:textId="211FA35F"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35</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c>
          <w:tcPr>
            <w:tcW w:w="686" w:type="pct"/>
            <w:shd w:val="clear" w:color="auto" w:fill="F2F2F2"/>
            <w:vAlign w:val="center"/>
          </w:tcPr>
          <w:p w14:paraId="72CAAD01"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sz w:val="16"/>
                <w:szCs w:val="16"/>
                <w:lang w:val="ka-GE"/>
              </w:rPr>
              <w:t xml:space="preserve"> </w:t>
            </w:r>
            <w:r w:rsidRPr="00C96603">
              <w:rPr>
                <w:rFonts w:cs="Calibri"/>
                <w:sz w:val="16"/>
                <w:szCs w:val="16"/>
                <w:lang w:val="ka-GE"/>
              </w:rPr>
              <w:t xml:space="preserve"> 1.8</w:t>
            </w:r>
            <w:r w:rsidRPr="00C96603">
              <w:rPr>
                <w:rFonts w:ascii="Sylfaen" w:hAnsi="Sylfaen" w:cs="Calibri"/>
                <w:sz w:val="16"/>
                <w:szCs w:val="16"/>
                <w:lang w:val="ka-GE"/>
              </w:rPr>
              <w:t xml:space="preserve"> ლარი</w:t>
            </w:r>
          </w:p>
        </w:tc>
        <w:tc>
          <w:tcPr>
            <w:tcW w:w="759" w:type="pct"/>
            <w:shd w:val="clear" w:color="auto" w:fill="F2F2F2"/>
            <w:vAlign w:val="center"/>
          </w:tcPr>
          <w:p w14:paraId="645BEBEF" w14:textId="77777777" w:rsidR="004D29CC" w:rsidRPr="00C96603" w:rsidRDefault="004D29CC" w:rsidP="00C96603">
            <w:pPr>
              <w:jc w:val="center"/>
              <w:rPr>
                <w:rFonts w:ascii="Sylfaen" w:hAnsi="Sylfaen" w:cs="Calibri"/>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0.814</w:t>
            </w:r>
            <w:r w:rsidRPr="00C96603">
              <w:rPr>
                <w:rFonts w:ascii="Sylfaen" w:hAnsi="Sylfaen" w:cs="Calibri"/>
                <w:bCs/>
                <w:sz w:val="16"/>
                <w:szCs w:val="16"/>
                <w:lang w:val="ka-GE"/>
              </w:rPr>
              <w:t xml:space="preserve"> ლარი</w:t>
            </w:r>
          </w:p>
        </w:tc>
        <w:tc>
          <w:tcPr>
            <w:tcW w:w="813" w:type="pct"/>
            <w:shd w:val="clear" w:color="auto" w:fill="F2F2F2"/>
            <w:vAlign w:val="center"/>
          </w:tcPr>
          <w:p w14:paraId="3577114F" w14:textId="55CB2749" w:rsidR="004D29CC" w:rsidRPr="00C96603" w:rsidRDefault="004D29CC" w:rsidP="00C96603">
            <w:pPr>
              <w:jc w:val="center"/>
              <w:rPr>
                <w:rFonts w:ascii="Sylfaen" w:hAnsi="Sylfaen" w:cs="Calibri"/>
                <w:bCs/>
                <w:sz w:val="16"/>
                <w:szCs w:val="16"/>
                <w:lang w:val="ka-GE"/>
              </w:rPr>
            </w:pPr>
            <w:r w:rsidRPr="00C96603">
              <w:rPr>
                <w:rFonts w:ascii="Sylfaen" w:hAnsi="Sylfaen" w:cs="Calibri"/>
                <w:bCs/>
                <w:sz w:val="16"/>
                <w:szCs w:val="16"/>
                <w:lang w:val="ka-GE"/>
              </w:rPr>
              <w:t xml:space="preserve"> </w:t>
            </w:r>
            <w:r w:rsidRPr="00C96603">
              <w:rPr>
                <w:rFonts w:cs="Calibri"/>
                <w:bCs/>
                <w:sz w:val="16"/>
                <w:szCs w:val="16"/>
                <w:lang w:val="ka-GE"/>
              </w:rPr>
              <w:t xml:space="preserve"> 81</w:t>
            </w:r>
            <w:r w:rsidR="00D30D68" w:rsidRPr="00C96603">
              <w:rPr>
                <w:rFonts w:ascii="Sylfaen" w:hAnsi="Sylfaen" w:cs="Calibri"/>
                <w:bCs/>
                <w:sz w:val="16"/>
                <w:szCs w:val="16"/>
              </w:rPr>
              <w:t>:</w:t>
            </w:r>
            <w:r w:rsidRPr="00C96603">
              <w:rPr>
                <w:rFonts w:cs="Calibri"/>
                <w:bCs/>
                <w:sz w:val="16"/>
                <w:szCs w:val="16"/>
                <w:lang w:val="ka-GE"/>
              </w:rPr>
              <w:t>1</w:t>
            </w:r>
            <w:r w:rsidRPr="00C96603">
              <w:rPr>
                <w:rFonts w:ascii="Sylfaen" w:hAnsi="Sylfaen" w:cs="Calibri"/>
                <w:bCs/>
                <w:sz w:val="16"/>
                <w:szCs w:val="16"/>
                <w:lang w:val="ka-GE"/>
              </w:rPr>
              <w:t xml:space="preserve"> ლარი</w:t>
            </w:r>
          </w:p>
        </w:tc>
      </w:tr>
      <w:tr w:rsidR="004D29CC" w:rsidRPr="00C96603" w14:paraId="445C7540" w14:textId="77777777" w:rsidTr="00C96603">
        <w:trPr>
          <w:trHeight w:val="1043"/>
        </w:trPr>
        <w:tc>
          <w:tcPr>
            <w:tcW w:w="787" w:type="pct"/>
            <w:shd w:val="clear" w:color="auto" w:fill="BFBFBF"/>
            <w:vAlign w:val="center"/>
          </w:tcPr>
          <w:p w14:paraId="2A51D633" w14:textId="77777777" w:rsidR="004D29CC" w:rsidRPr="00C96603" w:rsidRDefault="004D29CC" w:rsidP="00C96603">
            <w:pPr>
              <w:jc w:val="center"/>
              <w:rPr>
                <w:rFonts w:ascii="Sylfaen" w:hAnsi="Sylfaen" w:cs="Calibri"/>
                <w:b/>
                <w:sz w:val="16"/>
                <w:szCs w:val="16"/>
                <w:lang w:val="ka-GE"/>
              </w:rPr>
            </w:pPr>
            <w:r w:rsidRPr="00C96603">
              <w:rPr>
                <w:rFonts w:ascii="Sylfaen" w:hAnsi="Sylfaen" w:cs="Calibri"/>
                <w:b/>
                <w:sz w:val="16"/>
                <w:szCs w:val="16"/>
                <w:lang w:val="ka-GE"/>
              </w:rPr>
              <w:lastRenderedPageBreak/>
              <w:t>ყველა ინტერვენცია ერთად</w:t>
            </w:r>
          </w:p>
        </w:tc>
        <w:tc>
          <w:tcPr>
            <w:tcW w:w="655" w:type="pct"/>
            <w:shd w:val="clear" w:color="auto" w:fill="BFBFBF"/>
            <w:vAlign w:val="center"/>
          </w:tcPr>
          <w:p w14:paraId="2093309B" w14:textId="77777777" w:rsidR="004D29CC" w:rsidRPr="00C96603" w:rsidRDefault="004D29CC" w:rsidP="00C96603">
            <w:pPr>
              <w:jc w:val="center"/>
              <w:rPr>
                <w:rFonts w:ascii="Sylfaen" w:hAnsi="Sylfaen" w:cs="Calibri"/>
                <w:b/>
                <w:bCs/>
                <w:sz w:val="16"/>
                <w:szCs w:val="16"/>
                <w:lang w:val="ka-GE"/>
              </w:rPr>
            </w:pPr>
            <w:r w:rsidRPr="00C96603">
              <w:rPr>
                <w:rFonts w:ascii="Sylfaen" w:hAnsi="Sylfaen" w:cs="Calibri"/>
                <w:b/>
                <w:bCs/>
                <w:sz w:val="16"/>
                <w:szCs w:val="16"/>
                <w:lang w:val="ka-GE"/>
              </w:rPr>
              <w:t xml:space="preserve"> </w:t>
            </w:r>
            <w:r w:rsidRPr="00C96603">
              <w:rPr>
                <w:rFonts w:cs="Calibri"/>
                <w:b/>
                <w:bCs/>
                <w:sz w:val="16"/>
                <w:szCs w:val="16"/>
                <w:lang w:val="ka-GE"/>
              </w:rPr>
              <w:t xml:space="preserve"> 4.7</w:t>
            </w:r>
            <w:r w:rsidRPr="00C96603">
              <w:rPr>
                <w:rFonts w:ascii="Sylfaen" w:hAnsi="Sylfaen" w:cs="Calibri"/>
                <w:b/>
                <w:bCs/>
                <w:sz w:val="16"/>
                <w:szCs w:val="16"/>
                <w:lang w:val="ka-GE"/>
              </w:rPr>
              <w:t xml:space="preserve"> ლარი</w:t>
            </w:r>
          </w:p>
        </w:tc>
        <w:tc>
          <w:tcPr>
            <w:tcW w:w="626" w:type="pct"/>
            <w:shd w:val="clear" w:color="auto" w:fill="BFBFBF"/>
            <w:vAlign w:val="center"/>
          </w:tcPr>
          <w:p w14:paraId="49BC6820" w14:textId="77777777" w:rsidR="004D29CC" w:rsidRPr="00C96603" w:rsidRDefault="004D29CC" w:rsidP="00C96603">
            <w:pPr>
              <w:jc w:val="center"/>
              <w:rPr>
                <w:rFonts w:ascii="Sylfaen" w:hAnsi="Sylfaen" w:cs="Calibri"/>
                <w:b/>
                <w:bCs/>
                <w:sz w:val="16"/>
                <w:szCs w:val="16"/>
                <w:lang w:val="ka-GE"/>
              </w:rPr>
            </w:pPr>
            <w:r w:rsidRPr="00C96603">
              <w:rPr>
                <w:rFonts w:ascii="Sylfaen" w:hAnsi="Sylfaen" w:cs="Calibri"/>
                <w:b/>
                <w:bCs/>
                <w:sz w:val="16"/>
                <w:szCs w:val="16"/>
                <w:lang w:val="ka-GE"/>
              </w:rPr>
              <w:t xml:space="preserve"> </w:t>
            </w:r>
            <w:r w:rsidRPr="00C96603">
              <w:rPr>
                <w:rFonts w:cs="Calibri"/>
                <w:b/>
                <w:bCs/>
                <w:sz w:val="16"/>
                <w:szCs w:val="16"/>
                <w:lang w:val="ka-GE"/>
              </w:rPr>
              <w:t xml:space="preserve"> 764</w:t>
            </w:r>
            <w:r w:rsidRPr="00C96603">
              <w:rPr>
                <w:rFonts w:ascii="Sylfaen" w:hAnsi="Sylfaen" w:cs="Calibri"/>
                <w:b/>
                <w:bCs/>
                <w:sz w:val="16"/>
                <w:szCs w:val="16"/>
                <w:lang w:val="ka-GE"/>
              </w:rPr>
              <w:t xml:space="preserve"> ლარი</w:t>
            </w:r>
          </w:p>
        </w:tc>
        <w:tc>
          <w:tcPr>
            <w:tcW w:w="674" w:type="pct"/>
            <w:shd w:val="clear" w:color="auto" w:fill="BFBFBF"/>
            <w:vAlign w:val="center"/>
          </w:tcPr>
          <w:p w14:paraId="5BF367D8" w14:textId="6DAF0910" w:rsidR="004D29CC" w:rsidRPr="00C96603" w:rsidRDefault="004D29CC" w:rsidP="00C96603">
            <w:pPr>
              <w:jc w:val="center"/>
              <w:rPr>
                <w:rFonts w:ascii="Sylfaen" w:hAnsi="Sylfaen" w:cs="Calibri"/>
                <w:b/>
                <w:bCs/>
                <w:sz w:val="16"/>
                <w:szCs w:val="16"/>
                <w:lang w:val="ka-GE"/>
              </w:rPr>
            </w:pPr>
            <w:r w:rsidRPr="00C96603">
              <w:rPr>
                <w:rFonts w:ascii="Sylfaen" w:hAnsi="Sylfaen" w:cs="Calibri"/>
                <w:b/>
                <w:bCs/>
                <w:sz w:val="16"/>
                <w:szCs w:val="16"/>
                <w:lang w:val="ka-GE"/>
              </w:rPr>
              <w:t xml:space="preserve"> </w:t>
            </w:r>
            <w:r w:rsidRPr="00C96603">
              <w:rPr>
                <w:rFonts w:cs="Calibri"/>
                <w:b/>
                <w:bCs/>
                <w:sz w:val="16"/>
                <w:szCs w:val="16"/>
                <w:lang w:val="ka-GE"/>
              </w:rPr>
              <w:t xml:space="preserve"> 161</w:t>
            </w:r>
            <w:r w:rsidR="00D30D68" w:rsidRPr="00C96603">
              <w:rPr>
                <w:rFonts w:ascii="Sylfaen" w:hAnsi="Sylfaen" w:cs="Calibri"/>
                <w:b/>
                <w:bCs/>
                <w:sz w:val="16"/>
                <w:szCs w:val="16"/>
              </w:rPr>
              <w:t>:</w:t>
            </w:r>
            <w:r w:rsidRPr="00C96603">
              <w:rPr>
                <w:rFonts w:cs="Calibri"/>
                <w:b/>
                <w:bCs/>
                <w:sz w:val="16"/>
                <w:szCs w:val="16"/>
                <w:lang w:val="ka-GE"/>
              </w:rPr>
              <w:t>1</w:t>
            </w:r>
            <w:r w:rsidRPr="00C96603">
              <w:rPr>
                <w:rFonts w:ascii="Sylfaen" w:hAnsi="Sylfaen" w:cs="Calibri"/>
                <w:b/>
                <w:bCs/>
                <w:sz w:val="16"/>
                <w:szCs w:val="16"/>
                <w:lang w:val="ka-GE"/>
              </w:rPr>
              <w:t xml:space="preserve"> ლარი</w:t>
            </w:r>
          </w:p>
        </w:tc>
        <w:tc>
          <w:tcPr>
            <w:tcW w:w="686" w:type="pct"/>
            <w:shd w:val="clear" w:color="auto" w:fill="BFBFBF"/>
            <w:vAlign w:val="center"/>
          </w:tcPr>
          <w:p w14:paraId="23E3A99B" w14:textId="77777777" w:rsidR="004D29CC" w:rsidRPr="00C96603" w:rsidRDefault="004D29CC" w:rsidP="00C96603">
            <w:pPr>
              <w:jc w:val="center"/>
              <w:rPr>
                <w:rFonts w:ascii="Sylfaen" w:hAnsi="Sylfaen" w:cs="Calibri"/>
                <w:b/>
                <w:sz w:val="16"/>
                <w:szCs w:val="16"/>
                <w:lang w:val="ka-GE"/>
              </w:rPr>
            </w:pPr>
            <w:r w:rsidRPr="00C96603">
              <w:rPr>
                <w:rFonts w:ascii="Sylfaen" w:hAnsi="Sylfaen" w:cs="Calibri"/>
                <w:b/>
                <w:sz w:val="16"/>
                <w:szCs w:val="16"/>
                <w:lang w:val="ka-GE"/>
              </w:rPr>
              <w:t xml:space="preserve"> </w:t>
            </w:r>
            <w:r w:rsidRPr="00C96603">
              <w:rPr>
                <w:rFonts w:cs="Calibri"/>
                <w:b/>
                <w:sz w:val="16"/>
                <w:szCs w:val="16"/>
                <w:lang w:val="ka-GE"/>
              </w:rPr>
              <w:t xml:space="preserve"> 10</w:t>
            </w:r>
            <w:r w:rsidRPr="00C96603">
              <w:rPr>
                <w:rFonts w:ascii="Sylfaen" w:hAnsi="Sylfaen" w:cs="Calibri"/>
                <w:b/>
                <w:sz w:val="16"/>
                <w:szCs w:val="16"/>
                <w:lang w:val="ka-GE"/>
              </w:rPr>
              <w:t xml:space="preserve"> ლარი</w:t>
            </w:r>
          </w:p>
        </w:tc>
        <w:tc>
          <w:tcPr>
            <w:tcW w:w="759" w:type="pct"/>
            <w:shd w:val="clear" w:color="auto" w:fill="BFBFBF"/>
            <w:vAlign w:val="center"/>
          </w:tcPr>
          <w:p w14:paraId="6FEE5481" w14:textId="77777777" w:rsidR="004D29CC" w:rsidRPr="00C96603" w:rsidRDefault="004D29CC" w:rsidP="00C96603">
            <w:pPr>
              <w:jc w:val="center"/>
              <w:rPr>
                <w:rFonts w:ascii="Sylfaen" w:hAnsi="Sylfaen" w:cs="Calibri"/>
                <w:b/>
                <w:bCs/>
                <w:sz w:val="16"/>
                <w:szCs w:val="16"/>
                <w:lang w:val="ka-GE"/>
              </w:rPr>
            </w:pPr>
            <w:r w:rsidRPr="00C96603">
              <w:rPr>
                <w:rFonts w:ascii="Sylfaen" w:hAnsi="Sylfaen" w:cs="Calibri"/>
                <w:b/>
                <w:bCs/>
                <w:sz w:val="16"/>
                <w:szCs w:val="16"/>
                <w:lang w:val="ka-GE"/>
              </w:rPr>
              <w:t xml:space="preserve"> </w:t>
            </w:r>
            <w:r w:rsidRPr="00C96603">
              <w:rPr>
                <w:rFonts w:cs="Calibri"/>
                <w:b/>
                <w:bCs/>
                <w:sz w:val="16"/>
                <w:szCs w:val="16"/>
                <w:lang w:val="ka-GE"/>
              </w:rPr>
              <w:t xml:space="preserve"> 3.581</w:t>
            </w:r>
            <w:r w:rsidRPr="00C96603">
              <w:rPr>
                <w:rFonts w:ascii="Sylfaen" w:hAnsi="Sylfaen" w:cs="Calibri"/>
                <w:b/>
                <w:bCs/>
                <w:sz w:val="16"/>
                <w:szCs w:val="16"/>
                <w:lang w:val="ka-GE"/>
              </w:rPr>
              <w:t xml:space="preserve"> ლარი</w:t>
            </w:r>
          </w:p>
        </w:tc>
        <w:tc>
          <w:tcPr>
            <w:tcW w:w="813" w:type="pct"/>
            <w:shd w:val="clear" w:color="auto" w:fill="BFBFBF"/>
            <w:vAlign w:val="center"/>
          </w:tcPr>
          <w:p w14:paraId="252CD7B8" w14:textId="6EFB9A14" w:rsidR="004D29CC" w:rsidRPr="00C96603" w:rsidRDefault="004D29CC" w:rsidP="00C96603">
            <w:pPr>
              <w:jc w:val="center"/>
              <w:rPr>
                <w:rFonts w:ascii="Sylfaen" w:hAnsi="Sylfaen" w:cs="Calibri"/>
                <w:b/>
                <w:bCs/>
                <w:sz w:val="16"/>
                <w:szCs w:val="16"/>
                <w:lang w:val="ka-GE"/>
              </w:rPr>
            </w:pPr>
            <w:r w:rsidRPr="00C96603">
              <w:rPr>
                <w:rFonts w:ascii="Sylfaen" w:hAnsi="Sylfaen" w:cs="Calibri"/>
                <w:b/>
                <w:bCs/>
                <w:sz w:val="16"/>
                <w:szCs w:val="16"/>
                <w:lang w:val="ka-GE"/>
              </w:rPr>
              <w:t xml:space="preserve"> </w:t>
            </w:r>
            <w:r w:rsidRPr="00C96603">
              <w:rPr>
                <w:rFonts w:cs="Calibri"/>
                <w:b/>
                <w:bCs/>
                <w:sz w:val="16"/>
                <w:szCs w:val="16"/>
                <w:lang w:val="ka-GE"/>
              </w:rPr>
              <w:t xml:space="preserve"> 357</w:t>
            </w:r>
            <w:r w:rsidR="00D30D68" w:rsidRPr="00C96603">
              <w:rPr>
                <w:rFonts w:ascii="Sylfaen" w:hAnsi="Sylfaen" w:cs="Calibri"/>
                <w:b/>
                <w:bCs/>
                <w:sz w:val="16"/>
                <w:szCs w:val="16"/>
              </w:rPr>
              <w:t>:</w:t>
            </w:r>
            <w:r w:rsidRPr="00C96603">
              <w:rPr>
                <w:rFonts w:cs="Calibri"/>
                <w:b/>
                <w:bCs/>
                <w:sz w:val="16"/>
                <w:szCs w:val="16"/>
                <w:lang w:val="ka-GE"/>
              </w:rPr>
              <w:t>1</w:t>
            </w:r>
            <w:r w:rsidRPr="00C96603">
              <w:rPr>
                <w:rFonts w:ascii="Sylfaen" w:hAnsi="Sylfaen" w:cs="Calibri"/>
                <w:b/>
                <w:bCs/>
                <w:sz w:val="16"/>
                <w:szCs w:val="16"/>
                <w:lang w:val="ka-GE"/>
              </w:rPr>
              <w:t xml:space="preserve"> ლარი</w:t>
            </w:r>
          </w:p>
        </w:tc>
      </w:tr>
    </w:tbl>
    <w:p w14:paraId="2A0AF610" w14:textId="77777777" w:rsidR="004D29CC" w:rsidRPr="00C96603" w:rsidRDefault="004D29CC" w:rsidP="004D29CC">
      <w:pPr>
        <w:spacing w:line="240" w:lineRule="auto"/>
        <w:rPr>
          <w:b/>
          <w:color w:val="808080"/>
          <w:lang w:val="ka-GE"/>
        </w:rPr>
      </w:pPr>
    </w:p>
    <w:p w14:paraId="018E872D" w14:textId="77777777" w:rsidR="004D29CC" w:rsidRPr="0083515C" w:rsidRDefault="004D29CC" w:rsidP="004D29CC">
      <w:pPr>
        <w:rPr>
          <w:rStyle w:val="IntenseReference"/>
          <w:lang w:val="ka-GE"/>
        </w:rPr>
      </w:pPr>
    </w:p>
    <w:p w14:paraId="53E48823" w14:textId="77777777" w:rsidR="004D29CC" w:rsidRPr="0083515C" w:rsidRDefault="004D29CC" w:rsidP="004D29CC">
      <w:pPr>
        <w:rPr>
          <w:rFonts w:ascii="Sylfaen" w:hAnsi="Sylfaen"/>
          <w:b/>
          <w:bCs/>
          <w:smallCaps/>
          <w:color w:val="0070C0"/>
          <w:spacing w:val="5"/>
          <w:sz w:val="24"/>
          <w:lang w:val="ka-GE"/>
        </w:rPr>
      </w:pPr>
      <w:r w:rsidRPr="0083515C">
        <w:rPr>
          <w:rStyle w:val="IntenseReference"/>
          <w:rFonts w:ascii="Sylfaen" w:hAnsi="Sylfaen"/>
          <w:lang w:val="ka-GE"/>
        </w:rPr>
        <w:t>ხარჯის კატეგორია</w:t>
      </w:r>
      <w:r w:rsidRPr="0083515C">
        <w:rPr>
          <w:rStyle w:val="IntenseReference"/>
          <w:lang w:val="ka-GE"/>
        </w:rPr>
        <w:t xml:space="preserve"> 1: </w:t>
      </w:r>
      <w:r w:rsidRPr="0083515C">
        <w:rPr>
          <w:rStyle w:val="IntenseReference"/>
          <w:rFonts w:ascii="Sylfaen" w:hAnsi="Sylfaen"/>
          <w:lang w:val="ka-GE"/>
        </w:rPr>
        <w:t>ჯანდაცვის სისტემის პირდაპირი ხარჯები</w:t>
      </w:r>
    </w:p>
    <w:p w14:paraId="014788CD" w14:textId="43FFCB2C" w:rsidR="004D29CC" w:rsidRPr="0083515C" w:rsidRDefault="004D29CC" w:rsidP="004D29CC">
      <w:pPr>
        <w:rPr>
          <w:rFonts w:ascii="Sylfaen" w:hAnsi="Sylfaen"/>
          <w:sz w:val="22"/>
          <w:lang w:val="ka-GE"/>
        </w:rPr>
      </w:pPr>
      <w:bookmarkStart w:id="30" w:name="_Hlk506973770"/>
      <w:bookmarkStart w:id="31" w:name="_Hlk506993081"/>
      <w:r w:rsidRPr="0083515C">
        <w:rPr>
          <w:rFonts w:ascii="Sylfaen" w:hAnsi="Sylfaen"/>
          <w:sz w:val="22"/>
          <w:lang w:val="ka-GE"/>
        </w:rPr>
        <w:t>შრომის, ჯანმრთელობისა და სოციალური დაცვის სამინისტროს მიერ მოწოდებული მონაცემების საფუძველზე, საქართველოს წლიური ჯანდაცვის ხარჯები შეადგენს 2.5 მილიარდ ლარს. აქედან მთავრობა ხარჯავს 900 მილიონ</w:t>
      </w:r>
      <w:r w:rsidR="00C95DE4">
        <w:rPr>
          <w:rFonts w:ascii="Sylfaen" w:hAnsi="Sylfaen"/>
          <w:sz w:val="22"/>
          <w:lang w:val="ka-GE"/>
        </w:rPr>
        <w:t>ს</w:t>
      </w:r>
      <w:r w:rsidRPr="0083515C">
        <w:rPr>
          <w:rFonts w:ascii="Sylfaen" w:hAnsi="Sylfaen"/>
          <w:sz w:val="22"/>
          <w:lang w:val="ka-GE"/>
        </w:rPr>
        <w:t xml:space="preserve">, ხოლო </w:t>
      </w:r>
      <w:r w:rsidR="00C95DE4">
        <w:rPr>
          <w:rFonts w:ascii="Sylfaen" w:hAnsi="Sylfaen"/>
          <w:sz w:val="22"/>
          <w:lang w:val="ka-GE"/>
        </w:rPr>
        <w:t>მოსახლეობის მიერ გაღებული კერძო დანახარჯები</w:t>
      </w:r>
      <w:r w:rsidRPr="0083515C">
        <w:rPr>
          <w:rFonts w:ascii="Sylfaen" w:hAnsi="Sylfaen"/>
          <w:sz w:val="22"/>
          <w:lang w:val="ka-GE"/>
        </w:rPr>
        <w:t xml:space="preserve"> შეადგენს 1.4 მილიარდ ლარს, ანუ ჯანდაცვის საერთო ხარჯის 57%. უნდა აღინიშნოს, რომ </w:t>
      </w:r>
      <w:r w:rsidR="00AE7B83" w:rsidRPr="00AE7B83">
        <w:rPr>
          <w:rFonts w:ascii="Sylfaen" w:hAnsi="Sylfaen"/>
          <w:sz w:val="22"/>
          <w:lang w:val="ka-GE"/>
        </w:rPr>
        <w:t xml:space="preserve"> </w:t>
      </w:r>
      <w:r w:rsidR="00C95DE4">
        <w:rPr>
          <w:rFonts w:ascii="Sylfaen" w:hAnsi="Sylfaen"/>
          <w:sz w:val="22"/>
          <w:lang w:val="ka-GE"/>
        </w:rPr>
        <w:t xml:space="preserve">ამ კერძო ხარჯების </w:t>
      </w:r>
      <w:r w:rsidRPr="00AE7B83">
        <w:rPr>
          <w:rFonts w:ascii="Sylfaen" w:hAnsi="Sylfaen"/>
          <w:sz w:val="22"/>
          <w:lang w:val="ka-GE"/>
        </w:rPr>
        <w:t xml:space="preserve">ერთი მესამედი იხარჯება მედიკამენტების შეძენაზე </w:t>
      </w:r>
      <w:r w:rsidRPr="00AE7B83">
        <w:rPr>
          <w:sz w:val="22"/>
          <w:lang w:val="ka-GE"/>
        </w:rPr>
        <w:t>[10].</w:t>
      </w:r>
      <w:r w:rsidRPr="00AE7B83">
        <w:rPr>
          <w:rFonts w:ascii="Sylfaen" w:hAnsi="Sylfaen"/>
          <w:sz w:val="22"/>
          <w:lang w:val="ka-GE"/>
        </w:rPr>
        <w:t xml:space="preserve">  </w:t>
      </w:r>
      <w:r w:rsidRPr="0083515C">
        <w:rPr>
          <w:rFonts w:ascii="Sylfaen" w:hAnsi="Sylfaen"/>
          <w:sz w:val="22"/>
          <w:lang w:val="ka-GE"/>
        </w:rPr>
        <w:t xml:space="preserve">ეროვნული განვითარების სტრატეგია  </w:t>
      </w:r>
      <w:r w:rsidR="00C95DE4">
        <w:rPr>
          <w:rFonts w:ascii="Sylfaen" w:hAnsi="Sylfaen"/>
          <w:sz w:val="22"/>
          <w:lang w:val="ka-GE"/>
        </w:rPr>
        <w:t>„</w:t>
      </w:r>
      <w:r w:rsidRPr="0083515C">
        <w:rPr>
          <w:rFonts w:ascii="Sylfaen" w:hAnsi="Sylfaen"/>
          <w:sz w:val="22"/>
          <w:lang w:val="ka-GE"/>
        </w:rPr>
        <w:t>საქართველო 2020</w:t>
      </w:r>
      <w:r w:rsidR="00C95DE4">
        <w:rPr>
          <w:rFonts w:ascii="Sylfaen" w:hAnsi="Sylfaen"/>
          <w:sz w:val="22"/>
          <w:lang w:val="ka-GE"/>
        </w:rPr>
        <w:t>“</w:t>
      </w:r>
      <w:r w:rsidRPr="0083515C">
        <w:rPr>
          <w:rFonts w:ascii="Sylfaen" w:hAnsi="Sylfaen"/>
          <w:sz w:val="22"/>
          <w:lang w:val="ka-GE"/>
        </w:rPr>
        <w:t xml:space="preserve"> მიზნად ისახავს მტკიცებულებებზე დაფუძნებული პოლიტიკის განხორციელებას, რაც გაზრდის პირველადი ჯანდაცვის მომსახურებაზე ხელმისაწვდომობას და კერძო ხარჯებს შეამცირებს საერთო ხარჯების 30% -მდე. საყოველთაო ჯანდაცვის პროგრამის მეშვეობით დანახარჯების სახელმწიფო სექტორში გადანაწილება</w:t>
      </w:r>
      <w:r w:rsidR="00AE7B83">
        <w:rPr>
          <w:rFonts w:ascii="Sylfaen" w:hAnsi="Sylfaen"/>
          <w:sz w:val="22"/>
          <w:lang w:val="ka-GE"/>
        </w:rPr>
        <w:t xml:space="preserve"> </w:t>
      </w:r>
      <w:r w:rsidRPr="0083515C">
        <w:rPr>
          <w:rFonts w:ascii="Sylfaen" w:hAnsi="Sylfaen"/>
          <w:bCs/>
          <w:sz w:val="22"/>
          <w:lang w:val="ka-GE"/>
        </w:rPr>
        <w:t xml:space="preserve"> მოითხოვს ინვესტიციებს ხარჯ-ეფექტურ ინტერვენციაში და პირველადი ჯანდაცვის სისტემის გაძლიერებას. თამბაქოს კონტროლში ინვესტიციების განხორციელებით, საქართველოს შეუძლია შეამციროს ჯანდაცვის ხარჯები, რითაც შესაძლებელი გახდება ჯანდაცვის სექტორის</w:t>
      </w:r>
      <w:r w:rsidR="00503961">
        <w:rPr>
          <w:rFonts w:ascii="Sylfaen" w:hAnsi="Sylfaen"/>
          <w:bCs/>
          <w:sz w:val="22"/>
          <w:lang w:val="ka-GE"/>
        </w:rPr>
        <w:t>ა</w:t>
      </w:r>
      <w:r w:rsidRPr="0083515C">
        <w:rPr>
          <w:rFonts w:ascii="Sylfaen" w:hAnsi="Sylfaen"/>
          <w:bCs/>
          <w:sz w:val="22"/>
          <w:lang w:val="ka-GE"/>
        </w:rPr>
        <w:t xml:space="preserve">  და </w:t>
      </w:r>
      <w:r w:rsidR="00503961">
        <w:rPr>
          <w:rFonts w:ascii="Sylfaen" w:hAnsi="Sylfaen"/>
          <w:bCs/>
          <w:sz w:val="22"/>
          <w:lang w:val="ka-GE"/>
        </w:rPr>
        <w:t>მდგრადი განვითარების მიზნების მიღწევა. [7,14]</w:t>
      </w:r>
    </w:p>
    <w:bookmarkEnd w:id="30"/>
    <w:p w14:paraId="3057D67F" w14:textId="1B23C87E" w:rsidR="004D29CC" w:rsidRPr="0083515C" w:rsidRDefault="004D29CC" w:rsidP="004D29CC">
      <w:pPr>
        <w:rPr>
          <w:rFonts w:ascii="Sylfaen" w:hAnsi="Sylfaen"/>
          <w:bCs/>
          <w:sz w:val="22"/>
          <w:lang w:val="ka-GE"/>
        </w:rPr>
      </w:pPr>
      <w:r w:rsidRPr="0083515C">
        <w:rPr>
          <w:rFonts w:ascii="Sylfaen" w:hAnsi="Sylfaen"/>
          <w:bCs/>
          <w:sz w:val="22"/>
          <w:lang w:val="ka-GE"/>
        </w:rPr>
        <w:t xml:space="preserve">თამბაქოს მოხმარებასთან დაკავშირებით მიმდინარე ტენდენციები - თუ ეს ასე გაგრძელდება - ხელს </w:t>
      </w:r>
      <w:r w:rsidR="00503961">
        <w:rPr>
          <w:rFonts w:ascii="Sylfaen" w:hAnsi="Sylfaen"/>
          <w:bCs/>
          <w:sz w:val="22"/>
          <w:lang w:val="ka-GE"/>
        </w:rPr>
        <w:t>შეუ</w:t>
      </w:r>
      <w:r w:rsidR="00AB6A25">
        <w:rPr>
          <w:rFonts w:ascii="Sylfaen" w:hAnsi="Sylfaen"/>
          <w:bCs/>
          <w:sz w:val="22"/>
          <w:lang w:val="ka-GE"/>
        </w:rPr>
        <w:t>შ</w:t>
      </w:r>
      <w:r w:rsidR="00503961">
        <w:rPr>
          <w:rFonts w:ascii="Sylfaen" w:hAnsi="Sylfaen"/>
          <w:bCs/>
          <w:sz w:val="22"/>
          <w:lang w:val="ka-GE"/>
        </w:rPr>
        <w:t>ლის</w:t>
      </w:r>
      <w:r w:rsidR="00503961" w:rsidRPr="0083515C">
        <w:rPr>
          <w:rFonts w:ascii="Sylfaen" w:hAnsi="Sylfaen"/>
          <w:bCs/>
          <w:sz w:val="22"/>
          <w:lang w:val="ka-GE"/>
        </w:rPr>
        <w:t xml:space="preserve"> </w:t>
      </w:r>
      <w:r w:rsidRPr="0083515C">
        <w:rPr>
          <w:rFonts w:ascii="Sylfaen" w:hAnsi="Sylfaen"/>
          <w:bCs/>
          <w:sz w:val="22"/>
          <w:lang w:val="ka-GE"/>
        </w:rPr>
        <w:t xml:space="preserve">ჯანდაცვის </w:t>
      </w:r>
      <w:r w:rsidR="00503961">
        <w:rPr>
          <w:rFonts w:ascii="Sylfaen" w:hAnsi="Sylfaen"/>
          <w:bCs/>
          <w:sz w:val="22"/>
          <w:lang w:val="ka-GE"/>
        </w:rPr>
        <w:t xml:space="preserve">ბიუჯეტის </w:t>
      </w:r>
      <w:r w:rsidRPr="0083515C">
        <w:rPr>
          <w:rFonts w:ascii="Sylfaen" w:hAnsi="Sylfaen"/>
          <w:bCs/>
          <w:sz w:val="22"/>
          <w:lang w:val="ka-GE"/>
        </w:rPr>
        <w:t xml:space="preserve"> </w:t>
      </w:r>
      <w:r w:rsidR="00503961">
        <w:rPr>
          <w:rFonts w:ascii="Sylfaen" w:hAnsi="Sylfaen"/>
          <w:bCs/>
          <w:sz w:val="22"/>
          <w:lang w:val="ka-GE"/>
        </w:rPr>
        <w:t xml:space="preserve">ეფექტურ ხარჯვას </w:t>
      </w:r>
      <w:r w:rsidRPr="0083515C">
        <w:rPr>
          <w:rFonts w:ascii="Sylfaen" w:hAnsi="Sylfaen"/>
          <w:bCs/>
          <w:sz w:val="22"/>
          <w:lang w:val="ka-GE"/>
        </w:rPr>
        <w:t xml:space="preserve"> და ჯანმრთელობაზე </w:t>
      </w:r>
      <w:r w:rsidR="00503961">
        <w:rPr>
          <w:rFonts w:ascii="Sylfaen" w:hAnsi="Sylfaen"/>
          <w:bCs/>
          <w:sz w:val="22"/>
          <w:lang w:val="ka-GE"/>
        </w:rPr>
        <w:t>მოსახლეობის მიერ გაწეული კერძო ხარჯების</w:t>
      </w:r>
      <w:r w:rsidRPr="0083515C">
        <w:rPr>
          <w:rFonts w:ascii="Sylfaen" w:hAnsi="Sylfaen"/>
          <w:bCs/>
          <w:sz w:val="22"/>
          <w:lang w:val="ka-GE"/>
        </w:rPr>
        <w:t xml:space="preserve"> შემცირებას. ცამეტი პროცენტი, ანუ საქართველოს მიმდინარე საერთო ჯანდაცვის დანახარჯის 327 მილიონი ლარი გამოწვეულია თამბაქოს მოხმარებით. „უმოქმედობის სცენარში“, თამბაქოს მოხმარებასთან ასოცირებული ჯანდაცვის სისტემის დანახარჯების პროგნოზირებისას, რომლის გამოც თამბაქოს მოხმარებასთან დაკავშირებით მიმდინარე ტენდენციები კვლავ გრძელდება საქართველოში, ერთიანი ჯანდაცვის დანახარჯები გამოწვეული თამბაქოს მოხმარებასთან დაკავშირებული დაავადებებით მიაღწევს 4.9 მილიარდ ლარს 15 წლის განმავლობაში (დიაგრამა 10). </w:t>
      </w:r>
      <w:r w:rsidR="00503961">
        <w:rPr>
          <w:rFonts w:ascii="Sylfaen" w:hAnsi="Sylfaen"/>
          <w:bCs/>
          <w:sz w:val="22"/>
          <w:lang w:val="ka-GE"/>
        </w:rPr>
        <w:t>კერძო დანახარჯები</w:t>
      </w:r>
      <w:r w:rsidR="00503961" w:rsidRPr="0083515C">
        <w:rPr>
          <w:rFonts w:ascii="Sylfaen" w:hAnsi="Sylfaen"/>
          <w:bCs/>
          <w:sz w:val="22"/>
          <w:lang w:val="ka-GE"/>
        </w:rPr>
        <w:t xml:space="preserve"> </w:t>
      </w:r>
      <w:r w:rsidR="00503961">
        <w:rPr>
          <w:rFonts w:ascii="Sylfaen" w:hAnsi="Sylfaen"/>
          <w:bCs/>
          <w:sz w:val="22"/>
          <w:lang w:val="ka-GE"/>
        </w:rPr>
        <w:t>შეადგენს</w:t>
      </w:r>
      <w:r w:rsidRPr="0083515C">
        <w:rPr>
          <w:rFonts w:ascii="Sylfaen" w:hAnsi="Sylfaen"/>
          <w:bCs/>
          <w:sz w:val="22"/>
          <w:lang w:val="ka-GE"/>
        </w:rPr>
        <w:t xml:space="preserve"> თამბაქოსთან ასოცირებული დანახარჯების დიდი წილის</w:t>
      </w:r>
      <w:r w:rsidR="00503961">
        <w:rPr>
          <w:rFonts w:ascii="Sylfaen" w:hAnsi="Sylfaen"/>
          <w:bCs/>
          <w:sz w:val="22"/>
          <w:lang w:val="ka-GE"/>
        </w:rPr>
        <w:t>,</w:t>
      </w:r>
      <w:r w:rsidRPr="0083515C">
        <w:rPr>
          <w:rFonts w:ascii="Sylfaen" w:hAnsi="Sylfaen"/>
          <w:bCs/>
          <w:sz w:val="22"/>
          <w:lang w:val="ka-GE"/>
        </w:rPr>
        <w:t xml:space="preserve"> , რომელიც ტვირთად დააწვება უკვე არსებულ მოწყვლად ოჯახებს და ხელს შეუწყობს სიღარიბეს.[15]  </w:t>
      </w:r>
    </w:p>
    <w:bookmarkEnd w:id="31"/>
    <w:p w14:paraId="34CC9E8E" w14:textId="6F4AD423" w:rsidR="00503961" w:rsidRDefault="00503961" w:rsidP="000B67E7">
      <w:pPr>
        <w:keepNext/>
        <w:spacing w:after="160" w:line="259" w:lineRule="auto"/>
        <w:jc w:val="left"/>
      </w:pPr>
    </w:p>
    <w:p w14:paraId="28EB7974" w14:textId="77777777" w:rsidR="00503961" w:rsidRPr="00E93EC1" w:rsidRDefault="00503961" w:rsidP="000B67E7">
      <w:pPr>
        <w:pStyle w:val="Caption"/>
        <w:jc w:val="left"/>
        <w:rPr>
          <w:color w:val="808080" w:themeColor="background1" w:themeShade="80"/>
          <w:sz w:val="16"/>
        </w:rPr>
      </w:pPr>
      <w:bookmarkStart w:id="32" w:name="_Toc509505654"/>
      <w:r w:rsidRPr="00E93EC1">
        <w:rPr>
          <w:rFonts w:ascii="Sylfaen" w:hAnsi="Sylfaen"/>
          <w:b/>
          <w:i w:val="0"/>
          <w:color w:val="808080" w:themeColor="background1" w:themeShade="80"/>
          <w:sz w:val="20"/>
          <w:szCs w:val="22"/>
          <w:lang w:val="ka-GE"/>
        </w:rPr>
        <w:t xml:space="preserve">დიაგრამა </w:t>
      </w:r>
      <w:r w:rsidRPr="00E93EC1">
        <w:rPr>
          <w:rFonts w:ascii="Sylfaen" w:hAnsi="Sylfaen"/>
          <w:b/>
          <w:i w:val="0"/>
          <w:color w:val="808080" w:themeColor="background1" w:themeShade="80"/>
          <w:sz w:val="20"/>
          <w:szCs w:val="22"/>
          <w:lang w:val="ka-GE"/>
        </w:rPr>
        <w:fldChar w:fldCharType="begin"/>
      </w:r>
      <w:r w:rsidRPr="00E93EC1">
        <w:rPr>
          <w:rFonts w:ascii="Sylfaen" w:hAnsi="Sylfaen"/>
          <w:b/>
          <w:i w:val="0"/>
          <w:color w:val="808080" w:themeColor="background1" w:themeShade="80"/>
          <w:sz w:val="20"/>
          <w:szCs w:val="22"/>
          <w:lang w:val="ka-GE"/>
        </w:rPr>
        <w:instrText xml:space="preserve"> SEQ დიაგრამა \* ARABIC </w:instrText>
      </w:r>
      <w:r w:rsidRPr="00E93EC1">
        <w:rPr>
          <w:rFonts w:ascii="Sylfaen" w:hAnsi="Sylfaen"/>
          <w:b/>
          <w:i w:val="0"/>
          <w:color w:val="808080" w:themeColor="background1" w:themeShade="80"/>
          <w:sz w:val="20"/>
          <w:szCs w:val="22"/>
          <w:lang w:val="ka-GE"/>
        </w:rPr>
        <w:fldChar w:fldCharType="separate"/>
      </w:r>
      <w:r w:rsidRPr="00E93EC1">
        <w:rPr>
          <w:rFonts w:ascii="Sylfaen" w:hAnsi="Sylfaen"/>
          <w:b/>
          <w:i w:val="0"/>
          <w:color w:val="808080" w:themeColor="background1" w:themeShade="80"/>
          <w:sz w:val="20"/>
          <w:szCs w:val="22"/>
          <w:lang w:val="ka-GE"/>
        </w:rPr>
        <w:t>10</w:t>
      </w:r>
      <w:r w:rsidRPr="00E93EC1">
        <w:rPr>
          <w:rFonts w:ascii="Sylfaen" w:hAnsi="Sylfaen"/>
          <w:b/>
          <w:i w:val="0"/>
          <w:color w:val="808080" w:themeColor="background1" w:themeShade="80"/>
          <w:sz w:val="20"/>
          <w:szCs w:val="22"/>
          <w:lang w:val="ka-GE"/>
        </w:rPr>
        <w:fldChar w:fldCharType="end"/>
      </w:r>
      <w:r w:rsidRPr="00E93EC1">
        <w:rPr>
          <w:b/>
          <w:i w:val="0"/>
          <w:color w:val="808080" w:themeColor="background1" w:themeShade="80"/>
          <w:sz w:val="20"/>
          <w:szCs w:val="22"/>
          <w:lang w:val="ka-GE"/>
        </w:rPr>
        <w:t xml:space="preserve"> </w:t>
      </w:r>
      <w:r w:rsidRPr="00E93EC1">
        <w:rPr>
          <w:rFonts w:ascii="Sylfaen" w:hAnsi="Sylfaen"/>
          <w:b/>
          <w:i w:val="0"/>
          <w:color w:val="808080" w:themeColor="background1" w:themeShade="80"/>
          <w:sz w:val="20"/>
          <w:szCs w:val="22"/>
          <w:lang w:val="ka-GE"/>
        </w:rPr>
        <w:t>თამბაქოსთან ასოცირებული პირდაპირი ხარჯები ჯანდაცვაზე და უმოქმედობის ხარჯი 5 და15 წლის განმავლობაში</w:t>
      </w:r>
      <w:bookmarkEnd w:id="32"/>
    </w:p>
    <w:p w14:paraId="6C9F1A63" w14:textId="77777777" w:rsidR="004D29CC" w:rsidRPr="0083515C" w:rsidRDefault="004D29CC" w:rsidP="004D29CC">
      <w:pPr>
        <w:spacing w:after="160" w:line="259" w:lineRule="auto"/>
        <w:jc w:val="left"/>
        <w:rPr>
          <w:bCs/>
          <w:i/>
          <w:sz w:val="22"/>
          <w:lang w:val="ka-GE"/>
        </w:rPr>
      </w:pPr>
      <w:r w:rsidRPr="00C96603">
        <w:rPr>
          <w:b/>
          <w:i/>
          <w:color w:val="808080"/>
          <w:sz w:val="22"/>
          <w:szCs w:val="22"/>
          <w:lang w:val="ka-GE"/>
        </w:rPr>
        <w:tab/>
        <w:t xml:space="preserve"> </w:t>
      </w:r>
      <w:r w:rsidRPr="00C96603">
        <w:rPr>
          <w:b/>
          <w:i/>
          <w:color w:val="808080"/>
          <w:lang w:val="ka-GE"/>
        </w:rPr>
        <w:t xml:space="preserve">                                               </w:t>
      </w:r>
    </w:p>
    <w:tbl>
      <w:tblPr>
        <w:tblpPr w:leftFromText="180" w:rightFromText="180" w:vertAnchor="text" w:horzAnchor="margin" w:tblpY="8"/>
        <w:tblW w:w="9578" w:type="dxa"/>
        <w:tblLook w:val="04A0" w:firstRow="1" w:lastRow="0" w:firstColumn="1" w:lastColumn="0" w:noHBand="0" w:noVBand="1"/>
      </w:tblPr>
      <w:tblGrid>
        <w:gridCol w:w="2155"/>
        <w:gridCol w:w="2430"/>
        <w:gridCol w:w="2485"/>
        <w:gridCol w:w="2508"/>
      </w:tblGrid>
      <w:tr w:rsidR="004D29CC" w:rsidRPr="00C96603" w14:paraId="5AD14D63" w14:textId="77777777" w:rsidTr="00C96603">
        <w:trPr>
          <w:trHeight w:val="890"/>
        </w:trPr>
        <w:tc>
          <w:tcPr>
            <w:tcW w:w="2155" w:type="dxa"/>
            <w:tcBorders>
              <w:top w:val="single" w:sz="4" w:space="0" w:color="FFFFFF"/>
              <w:left w:val="single" w:sz="4" w:space="0" w:color="auto"/>
              <w:bottom w:val="single" w:sz="4" w:space="0" w:color="auto"/>
              <w:right w:val="single" w:sz="4" w:space="0" w:color="auto"/>
            </w:tcBorders>
            <w:shd w:val="clear" w:color="000000" w:fill="008080"/>
            <w:vAlign w:val="center"/>
            <w:hideMark/>
          </w:tcPr>
          <w:p w14:paraId="2EC435D9" w14:textId="77777777" w:rsidR="004D29CC" w:rsidRPr="0083515C" w:rsidRDefault="004D29CC" w:rsidP="00595F83">
            <w:pPr>
              <w:spacing w:after="0" w:line="240" w:lineRule="auto"/>
              <w:jc w:val="center"/>
              <w:rPr>
                <w:b/>
                <w:bCs/>
                <w:color w:val="FFFFFF"/>
                <w:lang w:val="ka-GE"/>
              </w:rPr>
            </w:pPr>
          </w:p>
        </w:tc>
        <w:tc>
          <w:tcPr>
            <w:tcW w:w="2430" w:type="dxa"/>
            <w:tcBorders>
              <w:top w:val="single" w:sz="4" w:space="0" w:color="FFFFFF"/>
              <w:left w:val="single" w:sz="4" w:space="0" w:color="auto"/>
              <w:bottom w:val="single" w:sz="4" w:space="0" w:color="auto"/>
              <w:right w:val="single" w:sz="4" w:space="0" w:color="auto"/>
            </w:tcBorders>
            <w:shd w:val="clear" w:color="000000" w:fill="008080"/>
            <w:vAlign w:val="center"/>
          </w:tcPr>
          <w:p w14:paraId="38529B07" w14:textId="77777777" w:rsidR="004D29CC" w:rsidRPr="0083515C" w:rsidRDefault="00AE7B83" w:rsidP="00595F83">
            <w:pPr>
              <w:spacing w:after="0" w:line="240" w:lineRule="auto"/>
              <w:jc w:val="center"/>
              <w:rPr>
                <w:rFonts w:ascii="Sylfaen" w:hAnsi="Sylfaen"/>
                <w:b/>
                <w:bCs/>
                <w:color w:val="FFFFFF"/>
                <w:lang w:val="ka-GE"/>
              </w:rPr>
            </w:pPr>
            <w:r w:rsidRPr="0083515C">
              <w:rPr>
                <w:rFonts w:ascii="Sylfaen" w:hAnsi="Sylfaen"/>
                <w:b/>
                <w:bCs/>
                <w:color w:val="FFFFFF"/>
                <w:lang w:val="ka-GE"/>
              </w:rPr>
              <w:t>თამბაქოსთან</w:t>
            </w:r>
            <w:r w:rsidR="004D29CC" w:rsidRPr="0083515C">
              <w:rPr>
                <w:rFonts w:ascii="Sylfaen" w:hAnsi="Sylfaen"/>
                <w:b/>
                <w:bCs/>
                <w:color w:val="FFFFFF"/>
                <w:lang w:val="ka-GE"/>
              </w:rPr>
              <w:t xml:space="preserve"> ასოცირებული ჯანდაცვის მიმდინარე დანახარჯი</w:t>
            </w:r>
          </w:p>
        </w:tc>
        <w:tc>
          <w:tcPr>
            <w:tcW w:w="4993" w:type="dxa"/>
            <w:gridSpan w:val="2"/>
            <w:tcBorders>
              <w:top w:val="single" w:sz="4" w:space="0" w:color="FFFFFF"/>
              <w:left w:val="single" w:sz="4" w:space="0" w:color="auto"/>
              <w:bottom w:val="single" w:sz="4" w:space="0" w:color="auto"/>
              <w:right w:val="single" w:sz="4" w:space="0" w:color="auto"/>
            </w:tcBorders>
            <w:shd w:val="clear" w:color="000000" w:fill="008080"/>
            <w:vAlign w:val="center"/>
          </w:tcPr>
          <w:p w14:paraId="5412232C" w14:textId="77777777" w:rsidR="004D29CC" w:rsidRPr="0083515C" w:rsidRDefault="00AE7B83" w:rsidP="00595F83">
            <w:pPr>
              <w:spacing w:after="0" w:line="240" w:lineRule="auto"/>
              <w:jc w:val="center"/>
              <w:rPr>
                <w:b/>
                <w:bCs/>
                <w:color w:val="FFFFFF"/>
                <w:lang w:val="ka-GE"/>
              </w:rPr>
            </w:pPr>
            <w:r w:rsidRPr="0083515C">
              <w:rPr>
                <w:rFonts w:ascii="Sylfaen" w:hAnsi="Sylfaen"/>
                <w:b/>
                <w:bCs/>
                <w:color w:val="FFFFFF"/>
                <w:lang w:val="ka-GE"/>
              </w:rPr>
              <w:t>თამბაქოსთან</w:t>
            </w:r>
            <w:r w:rsidR="004D29CC" w:rsidRPr="0083515C">
              <w:rPr>
                <w:rFonts w:ascii="Sylfaen" w:hAnsi="Sylfaen"/>
                <w:b/>
                <w:bCs/>
                <w:color w:val="FFFFFF"/>
                <w:lang w:val="ka-GE"/>
              </w:rPr>
              <w:t xml:space="preserve"> ასოცირებული ჯანდაცვის დანახარჯი 5 და 15 წლის განმავლობაში </w:t>
            </w:r>
          </w:p>
          <w:p w14:paraId="56DC41B3" w14:textId="77777777" w:rsidR="004D29CC" w:rsidRPr="0083515C" w:rsidRDefault="004D29CC" w:rsidP="00595F83">
            <w:pPr>
              <w:spacing w:after="0" w:line="240" w:lineRule="auto"/>
              <w:jc w:val="center"/>
              <w:rPr>
                <w:b/>
                <w:bCs/>
                <w:color w:val="FFFFFF"/>
                <w:lang w:val="ka-GE"/>
              </w:rPr>
            </w:pPr>
            <w:r w:rsidRPr="0083515C">
              <w:rPr>
                <w:rFonts w:ascii="Sylfaen" w:hAnsi="Sylfaen"/>
                <w:b/>
                <w:bCs/>
                <w:color w:val="FFFFFF"/>
                <w:lang w:val="ka-GE"/>
              </w:rPr>
              <w:t xml:space="preserve">(უმოქმედობის ხარჯები) </w:t>
            </w:r>
          </w:p>
        </w:tc>
      </w:tr>
      <w:tr w:rsidR="004D29CC" w:rsidRPr="00C96603" w14:paraId="0106A823" w14:textId="77777777" w:rsidTr="00595F83">
        <w:trPr>
          <w:trHeight w:val="854"/>
        </w:trPr>
        <w:tc>
          <w:tcPr>
            <w:tcW w:w="2155" w:type="dxa"/>
            <w:tcBorders>
              <w:top w:val="single" w:sz="4" w:space="0" w:color="auto"/>
              <w:left w:val="single" w:sz="4" w:space="0" w:color="auto"/>
              <w:bottom w:val="single" w:sz="4" w:space="0" w:color="auto"/>
              <w:right w:val="single" w:sz="4" w:space="0" w:color="auto"/>
            </w:tcBorders>
            <w:shd w:val="clear" w:color="000000" w:fill="008080"/>
            <w:vAlign w:val="center"/>
          </w:tcPr>
          <w:p w14:paraId="2A92B53E" w14:textId="77777777" w:rsidR="004D29CC" w:rsidRPr="0083515C" w:rsidRDefault="0083515C" w:rsidP="00595F83">
            <w:pPr>
              <w:spacing w:after="0" w:line="240" w:lineRule="auto"/>
              <w:jc w:val="center"/>
              <w:rPr>
                <w:rFonts w:ascii="Sylfaen" w:hAnsi="Sylfaen"/>
                <w:b/>
                <w:bCs/>
                <w:color w:val="FFFFFF"/>
                <w:lang w:val="ka-GE"/>
              </w:rPr>
            </w:pPr>
            <w:r>
              <w:rPr>
                <w:rFonts w:ascii="Sylfaen" w:hAnsi="Sylfaen"/>
                <w:b/>
                <w:bCs/>
                <w:color w:val="FFFFFF"/>
                <w:lang w:val="ka-GE"/>
              </w:rPr>
              <w:t>ხარჯი ჯანდაცვაზე გაწეული ხარჯების ტიპის მიხედვით</w:t>
            </w:r>
          </w:p>
        </w:tc>
        <w:tc>
          <w:tcPr>
            <w:tcW w:w="2430" w:type="dxa"/>
            <w:tcBorders>
              <w:top w:val="single" w:sz="4" w:space="0" w:color="auto"/>
              <w:left w:val="single" w:sz="4" w:space="0" w:color="auto"/>
              <w:bottom w:val="single" w:sz="4" w:space="0" w:color="auto"/>
              <w:right w:val="single" w:sz="4" w:space="0" w:color="auto"/>
            </w:tcBorders>
            <w:shd w:val="clear" w:color="000000" w:fill="008080"/>
            <w:vAlign w:val="center"/>
          </w:tcPr>
          <w:p w14:paraId="593FE30A" w14:textId="77777777" w:rsidR="004D29CC" w:rsidRPr="0083515C" w:rsidRDefault="004D29CC" w:rsidP="00595F83">
            <w:pPr>
              <w:spacing w:after="0" w:line="240" w:lineRule="auto"/>
              <w:jc w:val="center"/>
              <w:rPr>
                <w:b/>
                <w:bCs/>
                <w:color w:val="FFFFFF"/>
                <w:lang w:val="ka-GE"/>
              </w:rPr>
            </w:pPr>
            <w:r w:rsidRPr="0083515C">
              <w:rPr>
                <w:rFonts w:ascii="Sylfaen" w:hAnsi="Sylfaen"/>
                <w:b/>
                <w:bCs/>
                <w:color w:val="FFFFFF"/>
                <w:lang w:val="ka-GE"/>
              </w:rPr>
              <w:t>დახარჯული ლარის ოდენობა</w:t>
            </w:r>
            <w:r w:rsidRPr="0083515C">
              <w:rPr>
                <w:b/>
                <w:bCs/>
                <w:color w:val="FFFFFF"/>
                <w:lang w:val="ka-GE"/>
              </w:rPr>
              <w:t xml:space="preserve"> (</w:t>
            </w:r>
            <w:r w:rsidRPr="0083515C">
              <w:rPr>
                <w:rFonts w:ascii="Sylfaen" w:hAnsi="Sylfaen"/>
                <w:b/>
                <w:bCs/>
                <w:color w:val="FFFFFF"/>
                <w:lang w:val="ka-GE"/>
              </w:rPr>
              <w:t>მილიონი</w:t>
            </w:r>
            <w:r w:rsidRPr="0083515C">
              <w:rPr>
                <w:b/>
                <w:bCs/>
                <w:color w:val="FFFFFF"/>
                <w:lang w:val="ka-GE"/>
              </w:rPr>
              <w:t>)</w:t>
            </w:r>
          </w:p>
        </w:tc>
        <w:tc>
          <w:tcPr>
            <w:tcW w:w="2485" w:type="dxa"/>
            <w:tcBorders>
              <w:top w:val="single" w:sz="4" w:space="0" w:color="auto"/>
              <w:left w:val="single" w:sz="4" w:space="0" w:color="auto"/>
              <w:bottom w:val="single" w:sz="4" w:space="0" w:color="auto"/>
              <w:right w:val="single" w:sz="4" w:space="0" w:color="auto"/>
            </w:tcBorders>
            <w:shd w:val="clear" w:color="000000" w:fill="008080"/>
            <w:vAlign w:val="center"/>
          </w:tcPr>
          <w:p w14:paraId="02F5D678" w14:textId="77777777" w:rsidR="004D29CC" w:rsidRPr="0083515C" w:rsidRDefault="004D29CC" w:rsidP="00595F83">
            <w:pPr>
              <w:spacing w:after="0" w:line="240" w:lineRule="auto"/>
              <w:jc w:val="center"/>
              <w:rPr>
                <w:b/>
                <w:bCs/>
                <w:color w:val="FFFFFF"/>
                <w:lang w:val="ka-GE"/>
              </w:rPr>
            </w:pPr>
            <w:r w:rsidRPr="0083515C">
              <w:rPr>
                <w:rFonts w:ascii="Sylfaen" w:hAnsi="Sylfaen"/>
                <w:b/>
                <w:bCs/>
                <w:color w:val="FFFFFF"/>
                <w:lang w:val="ka-GE"/>
              </w:rPr>
              <w:t>5 წლის განმავლობაში დახარჯული ლარის ოდენობა</w:t>
            </w:r>
            <w:r w:rsidRPr="0083515C">
              <w:rPr>
                <w:b/>
                <w:bCs/>
                <w:color w:val="FFFFFF"/>
                <w:lang w:val="ka-GE"/>
              </w:rPr>
              <w:t xml:space="preserve"> (</w:t>
            </w:r>
            <w:r w:rsidRPr="0083515C">
              <w:rPr>
                <w:rFonts w:ascii="Sylfaen" w:hAnsi="Sylfaen"/>
                <w:b/>
                <w:bCs/>
                <w:color w:val="FFFFFF"/>
                <w:lang w:val="ka-GE"/>
              </w:rPr>
              <w:t>მილიონი</w:t>
            </w:r>
            <w:r w:rsidRPr="0083515C">
              <w:rPr>
                <w:b/>
                <w:bCs/>
                <w:color w:val="FFFFFF"/>
                <w:lang w:val="ka-GE"/>
              </w:rPr>
              <w:t>)</w:t>
            </w:r>
          </w:p>
        </w:tc>
        <w:tc>
          <w:tcPr>
            <w:tcW w:w="2508" w:type="dxa"/>
            <w:tcBorders>
              <w:top w:val="single" w:sz="4" w:space="0" w:color="auto"/>
              <w:left w:val="single" w:sz="4" w:space="0" w:color="auto"/>
              <w:bottom w:val="single" w:sz="4" w:space="0" w:color="auto"/>
              <w:right w:val="single" w:sz="4" w:space="0" w:color="auto"/>
            </w:tcBorders>
            <w:shd w:val="clear" w:color="000000" w:fill="008080"/>
            <w:vAlign w:val="center"/>
          </w:tcPr>
          <w:p w14:paraId="2C317949" w14:textId="77777777" w:rsidR="004D29CC" w:rsidRPr="0083515C" w:rsidRDefault="004D29CC" w:rsidP="00595F83">
            <w:pPr>
              <w:spacing w:after="0" w:line="240" w:lineRule="auto"/>
              <w:jc w:val="center"/>
              <w:rPr>
                <w:b/>
                <w:bCs/>
                <w:color w:val="FFFFFF"/>
                <w:lang w:val="ka-GE"/>
              </w:rPr>
            </w:pPr>
            <w:r w:rsidRPr="0083515C">
              <w:rPr>
                <w:rFonts w:ascii="Sylfaen" w:hAnsi="Sylfaen"/>
                <w:b/>
                <w:bCs/>
                <w:color w:val="FFFFFF"/>
                <w:lang w:val="ka-GE"/>
              </w:rPr>
              <w:t>15 წლის განმავლობაში დახარჯული ლარის ოდენობა</w:t>
            </w:r>
            <w:r w:rsidRPr="0083515C">
              <w:rPr>
                <w:b/>
                <w:bCs/>
                <w:color w:val="FFFFFF"/>
                <w:lang w:val="ka-GE"/>
              </w:rPr>
              <w:t xml:space="preserve"> (</w:t>
            </w:r>
            <w:r w:rsidRPr="0083515C">
              <w:rPr>
                <w:rFonts w:ascii="Sylfaen" w:hAnsi="Sylfaen"/>
                <w:b/>
                <w:bCs/>
                <w:color w:val="FFFFFF"/>
                <w:lang w:val="ka-GE"/>
              </w:rPr>
              <w:t>მილიონი</w:t>
            </w:r>
            <w:r w:rsidRPr="0083515C">
              <w:rPr>
                <w:b/>
                <w:bCs/>
                <w:color w:val="FFFFFF"/>
                <w:lang w:val="ka-GE"/>
              </w:rPr>
              <w:t>)</w:t>
            </w:r>
          </w:p>
        </w:tc>
      </w:tr>
      <w:tr w:rsidR="004D29CC" w:rsidRPr="00C96603" w14:paraId="4F13A1A0" w14:textId="77777777" w:rsidTr="00595F83">
        <w:trPr>
          <w:trHeight w:val="720"/>
        </w:trPr>
        <w:tc>
          <w:tcPr>
            <w:tcW w:w="2155" w:type="dxa"/>
            <w:tcBorders>
              <w:top w:val="single" w:sz="4" w:space="0" w:color="auto"/>
              <w:left w:val="single" w:sz="8" w:space="0" w:color="auto"/>
              <w:bottom w:val="single" w:sz="8" w:space="0" w:color="auto"/>
              <w:right w:val="single" w:sz="8" w:space="0" w:color="auto"/>
            </w:tcBorders>
            <w:shd w:val="clear" w:color="000000" w:fill="F2F2F2"/>
            <w:vAlign w:val="center"/>
            <w:hideMark/>
          </w:tcPr>
          <w:p w14:paraId="776CFD2F" w14:textId="77777777" w:rsidR="004D29CC" w:rsidRPr="0083515C" w:rsidRDefault="004D29CC" w:rsidP="00595F83">
            <w:pPr>
              <w:spacing w:after="0" w:line="240" w:lineRule="auto"/>
              <w:jc w:val="center"/>
              <w:rPr>
                <w:rFonts w:ascii="Sylfaen" w:hAnsi="Sylfaen"/>
                <w:lang w:val="ka-GE"/>
              </w:rPr>
            </w:pPr>
            <w:r w:rsidRPr="0083515C">
              <w:rPr>
                <w:rFonts w:ascii="Sylfaen" w:hAnsi="Sylfaen"/>
                <w:lang w:val="ka-GE"/>
              </w:rPr>
              <w:t>მთავრობის მიერ გაწეული ხარჯები ჯანდაცვაზე</w:t>
            </w:r>
          </w:p>
        </w:tc>
        <w:tc>
          <w:tcPr>
            <w:tcW w:w="2430" w:type="dxa"/>
            <w:tcBorders>
              <w:top w:val="single" w:sz="4" w:space="0" w:color="auto"/>
              <w:left w:val="single" w:sz="4" w:space="0" w:color="auto"/>
              <w:bottom w:val="single" w:sz="8" w:space="0" w:color="auto"/>
              <w:right w:val="single" w:sz="4" w:space="0" w:color="auto"/>
            </w:tcBorders>
            <w:shd w:val="clear" w:color="000000" w:fill="F2F2F2"/>
            <w:vAlign w:val="center"/>
          </w:tcPr>
          <w:p w14:paraId="2B39F64D" w14:textId="77777777" w:rsidR="004D29CC" w:rsidRPr="00C96603"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118.7</w:t>
            </w:r>
            <w:r w:rsidRPr="0083515C">
              <w:rPr>
                <w:rFonts w:ascii="Sylfaen" w:hAnsi="Sylfaen"/>
                <w:bCs/>
                <w:lang w:val="ka-GE"/>
              </w:rPr>
              <w:t xml:space="preserve"> ლარი</w:t>
            </w:r>
          </w:p>
        </w:tc>
        <w:tc>
          <w:tcPr>
            <w:tcW w:w="2485" w:type="dxa"/>
            <w:tcBorders>
              <w:top w:val="single" w:sz="4" w:space="0" w:color="auto"/>
              <w:left w:val="single" w:sz="4" w:space="0" w:color="auto"/>
              <w:bottom w:val="single" w:sz="8" w:space="0" w:color="auto"/>
              <w:right w:val="single" w:sz="4" w:space="0" w:color="auto"/>
            </w:tcBorders>
            <w:shd w:val="clear" w:color="000000" w:fill="F2F2F2"/>
            <w:vAlign w:val="center"/>
          </w:tcPr>
          <w:p w14:paraId="69AAC182"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539.4</w:t>
            </w:r>
            <w:r w:rsidRPr="0083515C">
              <w:rPr>
                <w:rFonts w:ascii="Sylfaen" w:hAnsi="Sylfaen"/>
                <w:bCs/>
                <w:lang w:val="ka-GE"/>
              </w:rPr>
              <w:t xml:space="preserve"> ლარი</w:t>
            </w:r>
          </w:p>
        </w:tc>
        <w:tc>
          <w:tcPr>
            <w:tcW w:w="2508" w:type="dxa"/>
            <w:tcBorders>
              <w:top w:val="single" w:sz="4" w:space="0" w:color="auto"/>
              <w:left w:val="single" w:sz="4" w:space="0" w:color="auto"/>
              <w:bottom w:val="single" w:sz="8" w:space="0" w:color="auto"/>
              <w:right w:val="single" w:sz="8" w:space="0" w:color="auto"/>
            </w:tcBorders>
            <w:shd w:val="clear" w:color="000000" w:fill="F2F2F2"/>
            <w:vAlign w:val="center"/>
          </w:tcPr>
          <w:p w14:paraId="56CE9AC0"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1,780</w:t>
            </w:r>
            <w:r w:rsidRPr="0083515C">
              <w:rPr>
                <w:rFonts w:ascii="Sylfaen" w:hAnsi="Sylfaen"/>
                <w:bCs/>
                <w:lang w:val="ka-GE"/>
              </w:rPr>
              <w:t xml:space="preserve"> ლარი</w:t>
            </w:r>
          </w:p>
        </w:tc>
      </w:tr>
      <w:tr w:rsidR="004D29CC" w:rsidRPr="00C96603" w14:paraId="42828FC7" w14:textId="77777777" w:rsidTr="00595F83">
        <w:trPr>
          <w:trHeight w:val="720"/>
        </w:trPr>
        <w:tc>
          <w:tcPr>
            <w:tcW w:w="2155" w:type="dxa"/>
            <w:tcBorders>
              <w:top w:val="nil"/>
              <w:left w:val="single" w:sz="8" w:space="0" w:color="auto"/>
              <w:bottom w:val="single" w:sz="8" w:space="0" w:color="auto"/>
              <w:right w:val="single" w:sz="8" w:space="0" w:color="auto"/>
            </w:tcBorders>
            <w:shd w:val="clear" w:color="000000" w:fill="F2F2F2"/>
            <w:vAlign w:val="center"/>
            <w:hideMark/>
          </w:tcPr>
          <w:p w14:paraId="3F2C43DA" w14:textId="24B92E04" w:rsidR="004D29CC" w:rsidRPr="0083515C" w:rsidRDefault="00503961" w:rsidP="00595F83">
            <w:pPr>
              <w:spacing w:after="0" w:line="240" w:lineRule="auto"/>
              <w:jc w:val="center"/>
              <w:rPr>
                <w:rFonts w:ascii="Sylfaen" w:hAnsi="Sylfaen"/>
                <w:lang w:val="ka-GE"/>
              </w:rPr>
            </w:pPr>
            <w:r>
              <w:rPr>
                <w:rFonts w:ascii="Sylfaen" w:hAnsi="Sylfaen"/>
                <w:lang w:val="ka-GE"/>
              </w:rPr>
              <w:t xml:space="preserve">კერძო </w:t>
            </w:r>
            <w:r w:rsidR="004D29CC" w:rsidRPr="0083515C">
              <w:rPr>
                <w:rFonts w:ascii="Sylfaen" w:hAnsi="Sylfaen"/>
                <w:lang w:val="ka-GE"/>
              </w:rPr>
              <w:t>ხარჯები ჯანდაცვაზე</w:t>
            </w:r>
          </w:p>
        </w:tc>
        <w:tc>
          <w:tcPr>
            <w:tcW w:w="2430" w:type="dxa"/>
            <w:tcBorders>
              <w:top w:val="nil"/>
              <w:left w:val="single" w:sz="4" w:space="0" w:color="auto"/>
              <w:bottom w:val="single" w:sz="8" w:space="0" w:color="auto"/>
              <w:right w:val="single" w:sz="4" w:space="0" w:color="auto"/>
            </w:tcBorders>
            <w:shd w:val="clear" w:color="000000" w:fill="F2F2F2"/>
            <w:vAlign w:val="center"/>
          </w:tcPr>
          <w:p w14:paraId="2033DC09"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187.6</w:t>
            </w:r>
            <w:r w:rsidRPr="0083515C">
              <w:rPr>
                <w:rFonts w:ascii="Sylfaen" w:hAnsi="Sylfaen"/>
                <w:bCs/>
                <w:lang w:val="ka-GE"/>
              </w:rPr>
              <w:t xml:space="preserve"> ლარი</w:t>
            </w:r>
          </w:p>
        </w:tc>
        <w:tc>
          <w:tcPr>
            <w:tcW w:w="2485" w:type="dxa"/>
            <w:tcBorders>
              <w:top w:val="nil"/>
              <w:left w:val="single" w:sz="4" w:space="0" w:color="auto"/>
              <w:bottom w:val="single" w:sz="8" w:space="0" w:color="auto"/>
              <w:right w:val="single" w:sz="4" w:space="0" w:color="auto"/>
            </w:tcBorders>
            <w:shd w:val="clear" w:color="000000" w:fill="F2F2F2"/>
            <w:vAlign w:val="center"/>
          </w:tcPr>
          <w:p w14:paraId="008D16F2"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937.9</w:t>
            </w:r>
            <w:r w:rsidRPr="0083515C">
              <w:rPr>
                <w:rFonts w:ascii="Sylfaen" w:hAnsi="Sylfaen"/>
                <w:bCs/>
                <w:lang w:val="ka-GE"/>
              </w:rPr>
              <w:t xml:space="preserve"> ლარი</w:t>
            </w:r>
          </w:p>
        </w:tc>
        <w:tc>
          <w:tcPr>
            <w:tcW w:w="2508" w:type="dxa"/>
            <w:tcBorders>
              <w:top w:val="nil"/>
              <w:left w:val="single" w:sz="4" w:space="0" w:color="auto"/>
              <w:bottom w:val="single" w:sz="8" w:space="0" w:color="auto"/>
              <w:right w:val="single" w:sz="8" w:space="0" w:color="auto"/>
            </w:tcBorders>
            <w:shd w:val="clear" w:color="000000" w:fill="F2F2F2"/>
            <w:vAlign w:val="center"/>
          </w:tcPr>
          <w:p w14:paraId="3FB5F4F1"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2,813</w:t>
            </w:r>
            <w:r w:rsidRPr="0083515C">
              <w:rPr>
                <w:rFonts w:ascii="Sylfaen" w:hAnsi="Sylfaen"/>
                <w:bCs/>
                <w:lang w:val="ka-GE"/>
              </w:rPr>
              <w:t xml:space="preserve"> ლარი</w:t>
            </w:r>
          </w:p>
        </w:tc>
      </w:tr>
      <w:tr w:rsidR="004D29CC" w:rsidRPr="00C96603" w14:paraId="7C91758A" w14:textId="77777777" w:rsidTr="00595F83">
        <w:trPr>
          <w:trHeight w:val="720"/>
        </w:trPr>
        <w:tc>
          <w:tcPr>
            <w:tcW w:w="2155" w:type="dxa"/>
            <w:tcBorders>
              <w:top w:val="nil"/>
              <w:left w:val="single" w:sz="8" w:space="0" w:color="auto"/>
              <w:bottom w:val="single" w:sz="8" w:space="0" w:color="auto"/>
              <w:right w:val="single" w:sz="8" w:space="0" w:color="auto"/>
            </w:tcBorders>
            <w:shd w:val="clear" w:color="000000" w:fill="F2F2F2"/>
            <w:vAlign w:val="center"/>
            <w:hideMark/>
          </w:tcPr>
          <w:p w14:paraId="25D29C83" w14:textId="77777777" w:rsidR="004D29CC" w:rsidRPr="0083515C" w:rsidRDefault="004D29CC" w:rsidP="00595F83">
            <w:pPr>
              <w:spacing w:after="0" w:line="240" w:lineRule="auto"/>
              <w:jc w:val="center"/>
              <w:rPr>
                <w:rFonts w:ascii="Sylfaen" w:hAnsi="Sylfaen"/>
                <w:lang w:val="ka-GE"/>
              </w:rPr>
            </w:pPr>
            <w:r w:rsidRPr="0083515C">
              <w:rPr>
                <w:rFonts w:ascii="Sylfaen" w:hAnsi="Sylfaen"/>
                <w:lang w:val="ka-GE"/>
              </w:rPr>
              <w:t>ჯანდაცვაზე გაწეული სხვა ხარჯები</w:t>
            </w:r>
          </w:p>
        </w:tc>
        <w:tc>
          <w:tcPr>
            <w:tcW w:w="2430" w:type="dxa"/>
            <w:tcBorders>
              <w:top w:val="nil"/>
              <w:left w:val="single" w:sz="4" w:space="0" w:color="auto"/>
              <w:bottom w:val="single" w:sz="8" w:space="0" w:color="auto"/>
              <w:right w:val="single" w:sz="4" w:space="0" w:color="auto"/>
            </w:tcBorders>
            <w:shd w:val="clear" w:color="000000" w:fill="F2F2F2"/>
            <w:vAlign w:val="center"/>
          </w:tcPr>
          <w:p w14:paraId="1BCB118D"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21</w:t>
            </w:r>
            <w:r w:rsidRPr="0083515C">
              <w:rPr>
                <w:rFonts w:ascii="Sylfaen" w:hAnsi="Sylfaen"/>
                <w:bCs/>
                <w:lang w:val="ka-GE"/>
              </w:rPr>
              <w:t xml:space="preserve"> ლარი</w:t>
            </w:r>
          </w:p>
        </w:tc>
        <w:tc>
          <w:tcPr>
            <w:tcW w:w="2485" w:type="dxa"/>
            <w:tcBorders>
              <w:top w:val="nil"/>
              <w:left w:val="single" w:sz="4" w:space="0" w:color="auto"/>
              <w:bottom w:val="single" w:sz="8" w:space="0" w:color="auto"/>
              <w:right w:val="single" w:sz="4" w:space="0" w:color="auto"/>
            </w:tcBorders>
            <w:shd w:val="clear" w:color="000000" w:fill="F2F2F2"/>
            <w:vAlign w:val="center"/>
          </w:tcPr>
          <w:p w14:paraId="586D1E65"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105.3</w:t>
            </w:r>
            <w:r w:rsidRPr="0083515C">
              <w:rPr>
                <w:rFonts w:ascii="Sylfaen" w:hAnsi="Sylfaen"/>
                <w:bCs/>
                <w:lang w:val="ka-GE"/>
              </w:rPr>
              <w:t xml:space="preserve"> ლარი</w:t>
            </w:r>
          </w:p>
        </w:tc>
        <w:tc>
          <w:tcPr>
            <w:tcW w:w="2508" w:type="dxa"/>
            <w:tcBorders>
              <w:top w:val="nil"/>
              <w:left w:val="single" w:sz="4" w:space="0" w:color="auto"/>
              <w:bottom w:val="single" w:sz="8" w:space="0" w:color="auto"/>
              <w:right w:val="single" w:sz="8" w:space="0" w:color="auto"/>
            </w:tcBorders>
            <w:shd w:val="clear" w:color="000000" w:fill="F2F2F2"/>
            <w:vAlign w:val="center"/>
          </w:tcPr>
          <w:p w14:paraId="6D33F02A"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315.9</w:t>
            </w:r>
            <w:r w:rsidRPr="0083515C">
              <w:rPr>
                <w:rFonts w:ascii="Sylfaen" w:hAnsi="Sylfaen"/>
                <w:bCs/>
                <w:lang w:val="ka-GE"/>
              </w:rPr>
              <w:t xml:space="preserve"> ლარი</w:t>
            </w:r>
          </w:p>
        </w:tc>
      </w:tr>
      <w:tr w:rsidR="004D29CC" w:rsidRPr="00C96603" w14:paraId="00F0DD9B" w14:textId="77777777" w:rsidTr="00595F83">
        <w:trPr>
          <w:trHeight w:val="720"/>
        </w:trPr>
        <w:tc>
          <w:tcPr>
            <w:tcW w:w="2155" w:type="dxa"/>
            <w:tcBorders>
              <w:top w:val="nil"/>
              <w:left w:val="single" w:sz="8" w:space="0" w:color="auto"/>
              <w:bottom w:val="single" w:sz="8" w:space="0" w:color="auto"/>
              <w:right w:val="single" w:sz="8" w:space="0" w:color="auto"/>
            </w:tcBorders>
            <w:shd w:val="clear" w:color="000000" w:fill="BFBFBF"/>
            <w:vAlign w:val="center"/>
            <w:hideMark/>
          </w:tcPr>
          <w:p w14:paraId="735719C1" w14:textId="77777777" w:rsidR="004D29CC" w:rsidRPr="0083515C" w:rsidRDefault="004D29CC" w:rsidP="00595F83">
            <w:pPr>
              <w:spacing w:after="0" w:line="240" w:lineRule="auto"/>
              <w:jc w:val="center"/>
              <w:rPr>
                <w:rFonts w:ascii="Sylfaen" w:hAnsi="Sylfaen"/>
                <w:b/>
                <w:bCs/>
                <w:lang w:val="ka-GE"/>
              </w:rPr>
            </w:pPr>
            <w:r w:rsidRPr="0083515C">
              <w:rPr>
                <w:rFonts w:ascii="Sylfaen" w:hAnsi="Sylfaen"/>
                <w:b/>
                <w:bCs/>
                <w:lang w:val="ka-GE"/>
              </w:rPr>
              <w:t>ჯანდაცვაზე გაწეული პირდაპირი ხარჯები სულ</w:t>
            </w:r>
          </w:p>
        </w:tc>
        <w:tc>
          <w:tcPr>
            <w:tcW w:w="2430" w:type="dxa"/>
            <w:tcBorders>
              <w:top w:val="nil"/>
              <w:left w:val="single" w:sz="4" w:space="0" w:color="auto"/>
              <w:bottom w:val="single" w:sz="8" w:space="0" w:color="auto"/>
              <w:right w:val="single" w:sz="4" w:space="0" w:color="auto"/>
            </w:tcBorders>
            <w:shd w:val="clear" w:color="000000" w:fill="BFBFBF"/>
            <w:vAlign w:val="center"/>
          </w:tcPr>
          <w:p w14:paraId="6F83ED3B" w14:textId="77777777" w:rsidR="004D29CC" w:rsidRPr="00C96603" w:rsidRDefault="004D29CC" w:rsidP="00595F83">
            <w:pPr>
              <w:spacing w:after="0" w:line="240" w:lineRule="auto"/>
              <w:jc w:val="center"/>
              <w:rPr>
                <w:rFonts w:ascii="Sylfaen" w:hAnsi="Sylfaen"/>
                <w:b/>
                <w:bCs/>
                <w:lang w:val="ka-GE"/>
              </w:rPr>
            </w:pPr>
            <w:r w:rsidRPr="0083515C">
              <w:rPr>
                <w:rFonts w:ascii="Sylfaen" w:hAnsi="Sylfaen"/>
                <w:b/>
                <w:bCs/>
                <w:lang w:val="ka-GE"/>
              </w:rPr>
              <w:t xml:space="preserve"> </w:t>
            </w:r>
            <w:r w:rsidRPr="0083515C">
              <w:rPr>
                <w:b/>
                <w:bCs/>
                <w:lang w:val="ka-GE"/>
              </w:rPr>
              <w:t xml:space="preserve"> 327.3</w:t>
            </w:r>
            <w:r w:rsidRPr="0083515C">
              <w:rPr>
                <w:rFonts w:ascii="Sylfaen" w:hAnsi="Sylfaen"/>
                <w:b/>
                <w:bCs/>
                <w:lang w:val="ka-GE"/>
              </w:rPr>
              <w:t xml:space="preserve"> ლარი</w:t>
            </w:r>
          </w:p>
        </w:tc>
        <w:tc>
          <w:tcPr>
            <w:tcW w:w="2485" w:type="dxa"/>
            <w:tcBorders>
              <w:top w:val="nil"/>
              <w:left w:val="single" w:sz="4" w:space="0" w:color="auto"/>
              <w:bottom w:val="single" w:sz="8" w:space="0" w:color="auto"/>
              <w:right w:val="single" w:sz="4" w:space="0" w:color="auto"/>
            </w:tcBorders>
            <w:shd w:val="clear" w:color="000000" w:fill="BFBFBF"/>
            <w:vAlign w:val="center"/>
          </w:tcPr>
          <w:p w14:paraId="3330F4D5" w14:textId="6F27071F" w:rsidR="004D29CC" w:rsidRPr="0083515C" w:rsidRDefault="004D29CC" w:rsidP="00595F83">
            <w:pPr>
              <w:spacing w:after="0" w:line="240" w:lineRule="auto"/>
              <w:jc w:val="center"/>
              <w:rPr>
                <w:rFonts w:ascii="Sylfaen" w:hAnsi="Sylfaen"/>
                <w:b/>
                <w:bCs/>
                <w:lang w:val="ka-GE"/>
              </w:rPr>
            </w:pPr>
            <w:r w:rsidRPr="00C96603">
              <w:rPr>
                <w:rFonts w:ascii="Sylfaen" w:hAnsi="Sylfaen"/>
                <w:b/>
                <w:bCs/>
                <w:lang w:val="ka-GE"/>
              </w:rPr>
              <w:t xml:space="preserve"> </w:t>
            </w:r>
            <w:r w:rsidRPr="00C96603">
              <w:rPr>
                <w:b/>
                <w:bCs/>
                <w:lang w:val="ka-GE"/>
              </w:rPr>
              <w:t xml:space="preserve"> 1</w:t>
            </w:r>
            <w:r w:rsidR="00503961" w:rsidRPr="00C96603">
              <w:rPr>
                <w:rFonts w:ascii="Sylfaen" w:hAnsi="Sylfaen"/>
                <w:b/>
                <w:bCs/>
                <w:lang w:val="ka-GE"/>
              </w:rPr>
              <w:t>,</w:t>
            </w:r>
            <w:r w:rsidRPr="00C96603">
              <w:rPr>
                <w:b/>
                <w:bCs/>
                <w:lang w:val="ka-GE"/>
              </w:rPr>
              <w:t>6</w:t>
            </w:r>
            <w:r w:rsidRPr="00C96603">
              <w:rPr>
                <w:rFonts w:ascii="Sylfaen" w:hAnsi="Sylfaen"/>
                <w:b/>
                <w:bCs/>
                <w:lang w:val="ka-GE"/>
              </w:rPr>
              <w:t xml:space="preserve"> ლარი</w:t>
            </w:r>
          </w:p>
        </w:tc>
        <w:tc>
          <w:tcPr>
            <w:tcW w:w="2508" w:type="dxa"/>
            <w:tcBorders>
              <w:top w:val="nil"/>
              <w:left w:val="single" w:sz="4" w:space="0" w:color="auto"/>
              <w:bottom w:val="single" w:sz="8" w:space="0" w:color="auto"/>
              <w:right w:val="single" w:sz="8" w:space="0" w:color="auto"/>
            </w:tcBorders>
            <w:shd w:val="clear" w:color="000000" w:fill="BFBFBF"/>
            <w:vAlign w:val="center"/>
          </w:tcPr>
          <w:p w14:paraId="782D67B7" w14:textId="77777777" w:rsidR="004D29CC" w:rsidRPr="0083515C" w:rsidRDefault="004D29CC" w:rsidP="00595F83">
            <w:pPr>
              <w:spacing w:after="0" w:line="240" w:lineRule="auto"/>
              <w:jc w:val="center"/>
              <w:rPr>
                <w:rFonts w:ascii="Sylfaen" w:hAnsi="Sylfaen"/>
                <w:b/>
                <w:bCs/>
                <w:lang w:val="ka-GE"/>
              </w:rPr>
            </w:pPr>
            <w:r w:rsidRPr="00C96603">
              <w:rPr>
                <w:rFonts w:ascii="Sylfaen" w:hAnsi="Sylfaen"/>
                <w:b/>
                <w:bCs/>
                <w:lang w:val="ka-GE"/>
              </w:rPr>
              <w:t xml:space="preserve"> </w:t>
            </w:r>
            <w:r w:rsidRPr="00C96603">
              <w:rPr>
                <w:b/>
                <w:bCs/>
                <w:lang w:val="ka-GE"/>
              </w:rPr>
              <w:t xml:space="preserve"> 4,910</w:t>
            </w:r>
            <w:r w:rsidRPr="00C96603">
              <w:rPr>
                <w:rFonts w:ascii="Sylfaen" w:hAnsi="Sylfaen"/>
                <w:b/>
                <w:bCs/>
                <w:lang w:val="ka-GE"/>
              </w:rPr>
              <w:t xml:space="preserve"> ლარი</w:t>
            </w:r>
          </w:p>
        </w:tc>
      </w:tr>
    </w:tbl>
    <w:p w14:paraId="33723C2E" w14:textId="77777777" w:rsidR="004D29CC" w:rsidRPr="0083515C" w:rsidRDefault="004D29CC" w:rsidP="004D29CC">
      <w:pPr>
        <w:rPr>
          <w:lang w:val="ka-GE"/>
        </w:rPr>
      </w:pPr>
    </w:p>
    <w:p w14:paraId="407B8562" w14:textId="13453670" w:rsidR="004D29CC" w:rsidRPr="0083515C" w:rsidRDefault="00503961" w:rsidP="004D29CC">
      <w:pPr>
        <w:rPr>
          <w:rFonts w:ascii="Sylfaen" w:hAnsi="Sylfaen"/>
          <w:sz w:val="22"/>
          <w:szCs w:val="22"/>
          <w:lang w:val="ka-GE"/>
        </w:rPr>
      </w:pPr>
      <w:bookmarkStart w:id="33" w:name="_Hlk506993117"/>
      <w:r>
        <w:rPr>
          <w:rFonts w:ascii="Sylfaen" w:hAnsi="Sylfaen"/>
          <w:sz w:val="22"/>
          <w:szCs w:val="22"/>
          <w:lang w:val="ka-GE"/>
        </w:rPr>
        <w:t xml:space="preserve"> თამბაქოს კონტროლის ოთხი ინტერვნეციის განხორციელების შედეგად მწეველობის პრევალენტობაზე</w:t>
      </w:r>
      <w:r w:rsidR="004D29CC" w:rsidRPr="0083515C">
        <w:rPr>
          <w:rFonts w:ascii="Sylfaen" w:hAnsi="Sylfaen"/>
          <w:sz w:val="22"/>
          <w:szCs w:val="22"/>
          <w:lang w:val="ka-GE"/>
        </w:rPr>
        <w:t xml:space="preserve"> </w:t>
      </w:r>
      <w:r>
        <w:rPr>
          <w:rFonts w:ascii="Sylfaen" w:hAnsi="Sylfaen"/>
          <w:sz w:val="22"/>
          <w:szCs w:val="22"/>
          <w:lang w:val="ka-GE"/>
        </w:rPr>
        <w:t xml:space="preserve">ფარდობითი ეფექტის </w:t>
      </w:r>
      <w:r w:rsidR="004D29CC" w:rsidRPr="0083515C">
        <w:rPr>
          <w:rFonts w:ascii="Sylfaen" w:hAnsi="Sylfaen"/>
          <w:sz w:val="22"/>
          <w:szCs w:val="22"/>
          <w:lang w:val="ka-GE"/>
        </w:rPr>
        <w:t xml:space="preserve"> </w:t>
      </w:r>
      <w:r w:rsidRPr="0083515C">
        <w:rPr>
          <w:rFonts w:ascii="Sylfaen" w:hAnsi="Sylfaen"/>
          <w:sz w:val="22"/>
          <w:szCs w:val="22"/>
          <w:lang w:val="ka-GE"/>
        </w:rPr>
        <w:t xml:space="preserve"> </w:t>
      </w:r>
      <w:r w:rsidR="004D29CC" w:rsidRPr="0083515C">
        <w:rPr>
          <w:rFonts w:ascii="Sylfaen" w:hAnsi="Sylfaen"/>
          <w:sz w:val="22"/>
          <w:szCs w:val="22"/>
          <w:lang w:val="ka-GE"/>
        </w:rPr>
        <w:t xml:space="preserve">გამოყენებით (დანართი 4), </w:t>
      </w:r>
      <w:r w:rsidR="006F0152">
        <w:rPr>
          <w:rFonts w:ascii="Sylfaen" w:hAnsi="Sylfaen"/>
          <w:sz w:val="22"/>
          <w:szCs w:val="22"/>
          <w:lang w:val="ka-GE"/>
        </w:rPr>
        <w:t xml:space="preserve">მოდელის შედეგებმა აჩვენა რომ, </w:t>
      </w:r>
      <w:r w:rsidR="004D29CC" w:rsidRPr="0083515C">
        <w:rPr>
          <w:rFonts w:ascii="Sylfaen" w:hAnsi="Sylfaen"/>
          <w:sz w:val="22"/>
          <w:szCs w:val="22"/>
          <w:lang w:val="ka-GE"/>
        </w:rPr>
        <w:t xml:space="preserve">ჯანდაცვაში 1.4 მილიარდი ლარის პირდაპირი დანახარჯების თავიდან აცილება </w:t>
      </w:r>
      <w:r w:rsidR="006F0152">
        <w:rPr>
          <w:rFonts w:ascii="Sylfaen" w:hAnsi="Sylfaen"/>
          <w:sz w:val="22"/>
          <w:szCs w:val="22"/>
          <w:lang w:val="ka-GE"/>
        </w:rPr>
        <w:t xml:space="preserve">იქნება შესაძლებელი </w:t>
      </w:r>
      <w:r w:rsidR="004D29CC" w:rsidRPr="0083515C">
        <w:rPr>
          <w:rFonts w:ascii="Sylfaen" w:hAnsi="Sylfaen"/>
          <w:sz w:val="22"/>
          <w:szCs w:val="22"/>
          <w:lang w:val="ka-GE"/>
        </w:rPr>
        <w:t xml:space="preserve">15 წლის განმავლობაში (დიაგრამა 11). გარდა ამისა, ყოველ </w:t>
      </w:r>
      <w:r w:rsidR="006F0152">
        <w:rPr>
          <w:rFonts w:ascii="Sylfaen" w:hAnsi="Sylfaen"/>
          <w:sz w:val="22"/>
          <w:szCs w:val="22"/>
          <w:lang w:val="ka-GE"/>
        </w:rPr>
        <w:t xml:space="preserve">ინვესტირებულ </w:t>
      </w:r>
      <w:r w:rsidR="004D29CC" w:rsidRPr="0083515C">
        <w:rPr>
          <w:rFonts w:ascii="Sylfaen" w:hAnsi="Sylfaen"/>
          <w:sz w:val="22"/>
          <w:szCs w:val="22"/>
          <w:lang w:val="ka-GE"/>
        </w:rPr>
        <w:t xml:space="preserve"> ლარზე, ქვეყანამ შეიძლება მიიღოს 139 ლარი 15 წლის განმავლობაში. </w:t>
      </w:r>
    </w:p>
    <w:bookmarkEnd w:id="33"/>
    <w:p w14:paraId="5DB8C951" w14:textId="56F80CF4" w:rsidR="006F0152" w:rsidRDefault="006F0152" w:rsidP="000B67E7">
      <w:pPr>
        <w:pStyle w:val="Caption"/>
        <w:keepNext/>
      </w:pPr>
    </w:p>
    <w:p w14:paraId="15102050" w14:textId="77777777" w:rsidR="004D29CC" w:rsidRPr="00E93EC1" w:rsidRDefault="006F0152" w:rsidP="006F0152">
      <w:pPr>
        <w:pStyle w:val="Caption"/>
        <w:rPr>
          <w:rFonts w:ascii="Sylfaen" w:hAnsi="Sylfaen"/>
          <w:b/>
          <w:color w:val="808080" w:themeColor="background1" w:themeShade="80"/>
          <w:sz w:val="24"/>
          <w:szCs w:val="22"/>
          <w:lang w:val="ka-GE"/>
        </w:rPr>
      </w:pPr>
      <w:bookmarkStart w:id="34" w:name="_Toc509505655"/>
      <w:r w:rsidRPr="00E93EC1">
        <w:rPr>
          <w:rFonts w:ascii="Sylfaen" w:hAnsi="Sylfaen"/>
          <w:b/>
          <w:color w:val="808080" w:themeColor="background1" w:themeShade="80"/>
          <w:sz w:val="20"/>
          <w:szCs w:val="22"/>
          <w:lang w:val="ka-GE"/>
        </w:rPr>
        <w:t xml:space="preserve">დიაგრამა </w:t>
      </w:r>
      <w:r w:rsidRPr="00E93EC1">
        <w:rPr>
          <w:rFonts w:ascii="Sylfaen" w:hAnsi="Sylfaen"/>
          <w:b/>
          <w:color w:val="808080" w:themeColor="background1" w:themeShade="80"/>
          <w:sz w:val="20"/>
          <w:szCs w:val="22"/>
          <w:lang w:val="ka-GE"/>
        </w:rPr>
        <w:fldChar w:fldCharType="begin"/>
      </w:r>
      <w:r w:rsidRPr="00E93EC1">
        <w:rPr>
          <w:rFonts w:ascii="Sylfaen" w:hAnsi="Sylfaen"/>
          <w:b/>
          <w:color w:val="808080" w:themeColor="background1" w:themeShade="80"/>
          <w:sz w:val="20"/>
          <w:szCs w:val="22"/>
          <w:lang w:val="ka-GE"/>
        </w:rPr>
        <w:instrText xml:space="preserve"> SEQ დიაგრამა \* ARABIC </w:instrText>
      </w:r>
      <w:r w:rsidRPr="00E93EC1">
        <w:rPr>
          <w:rFonts w:ascii="Sylfaen" w:hAnsi="Sylfaen"/>
          <w:b/>
          <w:color w:val="808080" w:themeColor="background1" w:themeShade="80"/>
          <w:sz w:val="20"/>
          <w:szCs w:val="22"/>
          <w:lang w:val="ka-GE"/>
        </w:rPr>
        <w:fldChar w:fldCharType="separate"/>
      </w:r>
      <w:r w:rsidRPr="00E93EC1">
        <w:rPr>
          <w:rFonts w:ascii="Sylfaen" w:hAnsi="Sylfaen"/>
          <w:b/>
          <w:color w:val="808080" w:themeColor="background1" w:themeShade="80"/>
          <w:sz w:val="20"/>
          <w:szCs w:val="22"/>
          <w:lang w:val="ka-GE"/>
        </w:rPr>
        <w:t>11</w:t>
      </w:r>
      <w:r w:rsidRPr="00E93EC1">
        <w:rPr>
          <w:rFonts w:ascii="Sylfaen" w:hAnsi="Sylfaen"/>
          <w:b/>
          <w:color w:val="808080" w:themeColor="background1" w:themeShade="80"/>
          <w:sz w:val="20"/>
          <w:szCs w:val="22"/>
          <w:lang w:val="ka-GE"/>
        </w:rPr>
        <w:fldChar w:fldCharType="end"/>
      </w:r>
      <w:r w:rsidRPr="00E93EC1">
        <w:rPr>
          <w:b/>
          <w:color w:val="808080" w:themeColor="background1" w:themeShade="80"/>
          <w:sz w:val="20"/>
          <w:szCs w:val="22"/>
          <w:lang w:val="ka-GE"/>
        </w:rPr>
        <w:t xml:space="preserve"> </w:t>
      </w:r>
      <w:r w:rsidRPr="00E93EC1">
        <w:rPr>
          <w:rFonts w:ascii="Sylfaen" w:hAnsi="Sylfaen"/>
          <w:b/>
          <w:color w:val="808080" w:themeColor="background1" w:themeShade="80"/>
          <w:sz w:val="20"/>
          <w:szCs w:val="22"/>
          <w:lang w:val="ka-GE"/>
        </w:rPr>
        <w:t>ჯანდაცვის ხარჯები ინვესტიციებით და მათ გარეშე, მთლიანი აცილებული ხარჯები და ჯანდაცვის ხარჯები 5, 10 და 15 წლის განმავლობაში.</w:t>
      </w:r>
      <w:bookmarkEnd w:id="34"/>
    </w:p>
    <w:p w14:paraId="26B46884" w14:textId="0515CCDA" w:rsidR="004D29CC" w:rsidRPr="0083515C" w:rsidRDefault="004D29CC" w:rsidP="004D29CC">
      <w:pPr>
        <w:rPr>
          <w:sz w:val="22"/>
          <w:lang w:val="ka-GE"/>
        </w:rPr>
      </w:pPr>
    </w:p>
    <w:p w14:paraId="721A666B" w14:textId="77777777" w:rsidR="004D29CC" w:rsidRPr="0083515C" w:rsidRDefault="008501A4" w:rsidP="004D29CC">
      <w:pPr>
        <w:rPr>
          <w:sz w:val="22"/>
          <w:lang w:val="ka-GE"/>
        </w:rPr>
      </w:pPr>
      <w:r>
        <w:rPr>
          <w:noProof/>
          <w:sz w:val="22"/>
          <w:lang w:val="ru-RU" w:eastAsia="ru-RU"/>
        </w:rPr>
        <w:lastRenderedPageBreak/>
        <w:drawing>
          <wp:inline distT="0" distB="0" distL="0" distR="0" wp14:anchorId="102351DB" wp14:editId="3607E719">
            <wp:extent cx="6553200" cy="3314700"/>
            <wp:effectExtent l="19050" t="0" r="0" b="0"/>
            <wp:docPr id="12" name="Chart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noChangeArrowheads="1"/>
                    </pic:cNvPicPr>
                  </pic:nvPicPr>
                  <pic:blipFill>
                    <a:blip r:embed="rId16" cstate="print"/>
                    <a:srcRect/>
                    <a:stretch>
                      <a:fillRect/>
                    </a:stretch>
                  </pic:blipFill>
                  <pic:spPr bwMode="auto">
                    <a:xfrm>
                      <a:off x="0" y="0"/>
                      <a:ext cx="6553200" cy="3314700"/>
                    </a:xfrm>
                    <a:prstGeom prst="rect">
                      <a:avLst/>
                    </a:prstGeom>
                    <a:noFill/>
                    <a:ln w="9525">
                      <a:noFill/>
                      <a:miter lim="800000"/>
                      <a:headEnd/>
                      <a:tailEnd/>
                    </a:ln>
                  </pic:spPr>
                </pic:pic>
              </a:graphicData>
            </a:graphic>
          </wp:inline>
        </w:drawing>
      </w:r>
    </w:p>
    <w:p w14:paraId="79D8083C" w14:textId="77777777" w:rsidR="004D29CC" w:rsidRPr="0083515C" w:rsidRDefault="004D29CC" w:rsidP="004D29CC">
      <w:pPr>
        <w:rPr>
          <w:rStyle w:val="IntenseReference"/>
          <w:rFonts w:ascii="Sylfaen" w:hAnsi="Sylfaen"/>
          <w:b w:val="0"/>
          <w:bCs w:val="0"/>
          <w:smallCaps w:val="0"/>
          <w:sz w:val="22"/>
          <w:lang w:val="ka-GE"/>
        </w:rPr>
      </w:pPr>
      <w:r w:rsidRPr="0083515C">
        <w:rPr>
          <w:rStyle w:val="IntenseReference"/>
          <w:rFonts w:ascii="Sylfaen" w:hAnsi="Sylfaen"/>
          <w:lang w:val="ka-GE"/>
        </w:rPr>
        <w:t>ხარჯის კატეგორია 2: არაპირდაპირი ხარჯები</w:t>
      </w:r>
    </w:p>
    <w:p w14:paraId="6FC0DF41" w14:textId="449946A9" w:rsidR="004D29CC" w:rsidRPr="0083515C" w:rsidRDefault="00FF30CC" w:rsidP="004D29CC">
      <w:pPr>
        <w:rPr>
          <w:rFonts w:ascii="Sylfaen" w:hAnsi="Sylfaen"/>
          <w:iCs/>
          <w:sz w:val="22"/>
          <w:lang w:val="ka-GE"/>
        </w:rPr>
      </w:pPr>
      <w:r>
        <w:rPr>
          <w:rFonts w:ascii="Sylfaen" w:hAnsi="Sylfaen"/>
          <w:iCs/>
          <w:sz w:val="22"/>
          <w:lang w:val="ka-GE"/>
        </w:rPr>
        <w:t>„</w:t>
      </w:r>
      <w:r w:rsidR="004D29CC" w:rsidRPr="0083515C">
        <w:rPr>
          <w:rFonts w:ascii="Sylfaen" w:hAnsi="Sylfaen"/>
          <w:iCs/>
          <w:sz w:val="22"/>
          <w:lang w:val="ka-GE"/>
        </w:rPr>
        <w:t>საქართველო 2020</w:t>
      </w:r>
      <w:r>
        <w:rPr>
          <w:rFonts w:ascii="Sylfaen" w:hAnsi="Sylfaen"/>
          <w:iCs/>
          <w:sz w:val="22"/>
          <w:lang w:val="ka-GE"/>
        </w:rPr>
        <w:t>“</w:t>
      </w:r>
      <w:r w:rsidR="004D29CC" w:rsidRPr="0083515C">
        <w:rPr>
          <w:rFonts w:ascii="Sylfaen" w:hAnsi="Sylfaen"/>
          <w:iCs/>
          <w:sz w:val="22"/>
          <w:lang w:val="ka-GE"/>
        </w:rPr>
        <w:t xml:space="preserve"> მიზნად ისახავს</w:t>
      </w:r>
      <w:r>
        <w:rPr>
          <w:rFonts w:ascii="Sylfaen" w:hAnsi="Sylfaen"/>
          <w:iCs/>
          <w:sz w:val="22"/>
          <w:lang w:val="ka-GE"/>
        </w:rPr>
        <w:t xml:space="preserve"> გააძლიეროს ადამიანური კაპიტალი და</w:t>
      </w:r>
      <w:r w:rsidR="004D29CC" w:rsidRPr="0083515C">
        <w:rPr>
          <w:rFonts w:ascii="Sylfaen" w:hAnsi="Sylfaen"/>
          <w:iCs/>
          <w:sz w:val="22"/>
          <w:lang w:val="ka-GE"/>
        </w:rPr>
        <w:t xml:space="preserve"> გაზარდოს პროდუქტიულობა ბიზნესისა და ინვესტიციების </w:t>
      </w:r>
      <w:r w:rsidR="006F292E" w:rsidRPr="0083515C">
        <w:rPr>
          <w:rFonts w:ascii="Sylfaen" w:hAnsi="Sylfaen"/>
          <w:iCs/>
          <w:sz w:val="22"/>
          <w:lang w:val="ka-GE"/>
        </w:rPr>
        <w:t>გაუმჯობესების</w:t>
      </w:r>
      <w:r w:rsidR="004D29CC" w:rsidRPr="0083515C">
        <w:rPr>
          <w:rFonts w:ascii="Sylfaen" w:hAnsi="Sylfaen"/>
          <w:iCs/>
          <w:sz w:val="22"/>
          <w:lang w:val="ka-GE"/>
        </w:rPr>
        <w:t xml:space="preserve"> მიზნით, აგრეთვე </w:t>
      </w:r>
      <w:r>
        <w:rPr>
          <w:rFonts w:ascii="Sylfaen" w:hAnsi="Sylfaen"/>
          <w:iCs/>
          <w:sz w:val="22"/>
          <w:lang w:val="ka-GE"/>
        </w:rPr>
        <w:t xml:space="preserve">გაზარდოს </w:t>
      </w:r>
      <w:r w:rsidR="004D29CC" w:rsidRPr="0083515C">
        <w:rPr>
          <w:rFonts w:ascii="Sylfaen" w:hAnsi="Sylfaen"/>
          <w:iCs/>
          <w:sz w:val="22"/>
          <w:lang w:val="ka-GE"/>
        </w:rPr>
        <w:t>სიცოცხლის ხანგრძლივობ</w:t>
      </w:r>
      <w:r w:rsidR="00AB6A25">
        <w:rPr>
          <w:rFonts w:ascii="Sylfaen" w:hAnsi="Sylfaen"/>
          <w:iCs/>
          <w:sz w:val="22"/>
          <w:lang w:val="ka-GE"/>
        </w:rPr>
        <w:t>ა</w:t>
      </w:r>
      <w:r w:rsidR="004D29CC" w:rsidRPr="0083515C">
        <w:rPr>
          <w:rFonts w:ascii="Sylfaen" w:hAnsi="Sylfaen"/>
          <w:iCs/>
          <w:sz w:val="22"/>
          <w:lang w:val="ka-GE"/>
        </w:rPr>
        <w:t xml:space="preserve">  და</w:t>
      </w:r>
      <w:r>
        <w:rPr>
          <w:rFonts w:ascii="Sylfaen" w:hAnsi="Sylfaen"/>
          <w:iCs/>
          <w:sz w:val="22"/>
          <w:lang w:val="ka-GE"/>
        </w:rPr>
        <w:t xml:space="preserve"> უზრუნველყოს</w:t>
      </w:r>
      <w:r w:rsidR="004D29CC" w:rsidRPr="0083515C">
        <w:rPr>
          <w:rFonts w:ascii="Sylfaen" w:hAnsi="Sylfaen"/>
          <w:iCs/>
          <w:sz w:val="22"/>
          <w:lang w:val="ka-GE"/>
        </w:rPr>
        <w:t xml:space="preserve"> მდგრადი ეკონომიკური განვითარებ</w:t>
      </w:r>
      <w:r w:rsidR="00AB6A25">
        <w:rPr>
          <w:rFonts w:ascii="Sylfaen" w:hAnsi="Sylfaen"/>
          <w:iCs/>
          <w:sz w:val="22"/>
          <w:lang w:val="ka-GE"/>
        </w:rPr>
        <w:t>ა</w:t>
      </w:r>
      <w:r w:rsidR="004D29CC" w:rsidRPr="0083515C">
        <w:rPr>
          <w:rFonts w:ascii="Sylfaen" w:hAnsi="Sylfaen"/>
          <w:iCs/>
          <w:sz w:val="22"/>
          <w:lang w:val="ka-GE"/>
        </w:rPr>
        <w:t xml:space="preserve">  [7]. ამ მიზნების მიღწევას </w:t>
      </w:r>
      <w:r w:rsidR="00337730">
        <w:rPr>
          <w:rFonts w:ascii="Sylfaen" w:hAnsi="Sylfaen"/>
          <w:iCs/>
          <w:sz w:val="22"/>
          <w:lang w:val="ka-GE"/>
        </w:rPr>
        <w:t>მნი</w:t>
      </w:r>
      <w:r w:rsidR="00AB6A25">
        <w:rPr>
          <w:rFonts w:ascii="Sylfaen" w:hAnsi="Sylfaen"/>
          <w:iCs/>
          <w:sz w:val="22"/>
          <w:lang w:val="ka-GE"/>
        </w:rPr>
        <w:t>შ</w:t>
      </w:r>
      <w:r w:rsidR="00337730">
        <w:rPr>
          <w:rFonts w:ascii="Sylfaen" w:hAnsi="Sylfaen"/>
          <w:iCs/>
          <w:sz w:val="22"/>
          <w:lang w:val="ka-GE"/>
        </w:rPr>
        <w:t xml:space="preserve">ვნელოვან ბარიერს უქმნის </w:t>
      </w:r>
      <w:r w:rsidR="004D29CC" w:rsidRPr="0083515C">
        <w:rPr>
          <w:rFonts w:ascii="Sylfaen" w:hAnsi="Sylfaen"/>
          <w:iCs/>
          <w:sz w:val="22"/>
          <w:lang w:val="ka-GE"/>
        </w:rPr>
        <w:t xml:space="preserve"> თამბაქოსთან ასოცირებული ნაადრევი სიკვდილიანობა, სამუშაოს გაცდენა, შემცირებული პროდუქტიულობა და მოსაწევი პაუზა</w:t>
      </w:r>
      <w:r w:rsidR="00337730">
        <w:rPr>
          <w:rFonts w:ascii="Sylfaen" w:hAnsi="Sylfaen"/>
          <w:iCs/>
          <w:sz w:val="22"/>
          <w:lang w:val="ka-GE"/>
        </w:rPr>
        <w:t xml:space="preserve">, რომელიც </w:t>
      </w:r>
      <w:r w:rsidR="004D29CC" w:rsidRPr="0083515C">
        <w:rPr>
          <w:rFonts w:ascii="Sylfaen" w:hAnsi="Sylfaen"/>
          <w:iCs/>
          <w:sz w:val="22"/>
          <w:lang w:val="ka-GE"/>
        </w:rPr>
        <w:t xml:space="preserve">  იწვევს პროდუქტიულობის მაღალ ხარჯებს და ეკონომიკურ ზარალს საქართველოს მოსახლეობისთვის. </w:t>
      </w:r>
    </w:p>
    <w:p w14:paraId="5541AB63" w14:textId="4DA13398" w:rsidR="004D29CC" w:rsidRPr="0083515C" w:rsidRDefault="004D29CC" w:rsidP="004D29CC">
      <w:pPr>
        <w:rPr>
          <w:rFonts w:ascii="Sylfaen" w:hAnsi="Sylfaen"/>
          <w:sz w:val="22"/>
          <w:lang w:val="ka-GE"/>
        </w:rPr>
      </w:pPr>
      <w:bookmarkStart w:id="35" w:name="_Hlk506993140"/>
      <w:r w:rsidRPr="0083515C">
        <w:rPr>
          <w:rFonts w:ascii="Sylfaen" w:hAnsi="Sylfaen"/>
          <w:sz w:val="22"/>
          <w:lang w:val="ka-GE"/>
        </w:rPr>
        <w:t xml:space="preserve">თამბაქოს კონტროლის საკანონმდებლო პაკეტის ფარგლებში განხორციელებული ცვლილებების სრული </w:t>
      </w:r>
      <w:r w:rsidR="00337730">
        <w:rPr>
          <w:rFonts w:ascii="Sylfaen" w:hAnsi="Sylfaen"/>
          <w:sz w:val="22"/>
          <w:lang w:val="ka-GE"/>
        </w:rPr>
        <w:t xml:space="preserve">აღსრულება </w:t>
      </w:r>
      <w:r w:rsidRPr="0083515C">
        <w:rPr>
          <w:rFonts w:ascii="Sylfaen" w:hAnsi="Sylfaen"/>
          <w:sz w:val="22"/>
          <w:lang w:val="ka-GE"/>
        </w:rPr>
        <w:t xml:space="preserve">შეამცირებს ეკონომიკურ ზარალს, რომელიც გამოწვეულია ნაადრევი სიკვდილიანობით და თამბაქოსთან ასოცირებული ხარჯებით. საინვესტიციო შემთხვევის შედეგები  უჩვენებს, რომ 497.6 მილიონი ლარი - ანუ თამბაქოსთან ასოცირებული ხარჯების 60% საქართველოში - არის არაპირდაპირი ხარჯი, რომელიც გამოწვეულია ნაადრევი სიკვდილიანობით და უნარშეზღუდულობით, ასევე დასაქმებულისა და დამსაქმებლის ხარჯებით. </w:t>
      </w:r>
      <w:r w:rsidR="00337730" w:rsidRPr="0083515C">
        <w:rPr>
          <w:rFonts w:ascii="Sylfaen" w:hAnsi="Sylfaen"/>
          <w:sz w:val="22"/>
          <w:lang w:val="ka-GE"/>
        </w:rPr>
        <w:t xml:space="preserve">თამბაქოს მოხმარებით, </w:t>
      </w:r>
      <w:r w:rsidRPr="0083515C">
        <w:rPr>
          <w:rFonts w:ascii="Sylfaen" w:hAnsi="Sylfaen"/>
          <w:sz w:val="22"/>
          <w:lang w:val="ka-GE"/>
        </w:rPr>
        <w:t xml:space="preserve">წელიწადში, </w:t>
      </w:r>
      <w:r w:rsidR="00337730">
        <w:rPr>
          <w:rFonts w:ascii="Sylfaen" w:hAnsi="Sylfaen"/>
          <w:sz w:val="22"/>
          <w:lang w:val="ka-GE"/>
        </w:rPr>
        <w:t xml:space="preserve">დაკარგულია </w:t>
      </w:r>
      <w:r w:rsidR="00337730" w:rsidRPr="0083515C">
        <w:rPr>
          <w:rFonts w:ascii="Sylfaen" w:hAnsi="Sylfaen"/>
          <w:sz w:val="22"/>
          <w:lang w:val="ka-GE"/>
        </w:rPr>
        <w:t>18</w:t>
      </w:r>
      <w:r w:rsidR="00337730">
        <w:rPr>
          <w:rFonts w:ascii="Sylfaen" w:hAnsi="Sylfaen"/>
          <w:sz w:val="22"/>
          <w:lang w:val="ka-GE"/>
        </w:rPr>
        <w:t>9</w:t>
      </w:r>
      <w:r w:rsidR="00337730" w:rsidRPr="0083515C">
        <w:rPr>
          <w:rFonts w:ascii="Sylfaen" w:hAnsi="Sylfaen"/>
          <w:sz w:val="22"/>
          <w:lang w:val="ka-GE"/>
        </w:rPr>
        <w:t>,</w:t>
      </w:r>
      <w:r w:rsidR="00337730">
        <w:rPr>
          <w:rFonts w:ascii="Sylfaen" w:hAnsi="Sylfaen"/>
          <w:sz w:val="22"/>
          <w:lang w:val="ka-GE"/>
        </w:rPr>
        <w:t>000 სიცოცხლის წლები</w:t>
      </w:r>
      <w:r w:rsidRPr="0083515C">
        <w:rPr>
          <w:rFonts w:ascii="Sylfaen" w:hAnsi="Sylfaen"/>
          <w:sz w:val="22"/>
          <w:lang w:val="ka-GE"/>
        </w:rPr>
        <w:t xml:space="preserve"> საიდანაც 25, </w:t>
      </w:r>
      <w:r w:rsidR="00337730">
        <w:rPr>
          <w:rFonts w:ascii="Sylfaen" w:hAnsi="Sylfaen"/>
          <w:sz w:val="22"/>
          <w:lang w:val="ka-GE"/>
        </w:rPr>
        <w:t>600</w:t>
      </w:r>
      <w:r w:rsidRPr="0083515C">
        <w:rPr>
          <w:rFonts w:ascii="Sylfaen" w:hAnsi="Sylfaen"/>
          <w:sz w:val="22"/>
          <w:lang w:val="ka-GE"/>
        </w:rPr>
        <w:t xml:space="preserve"> წელი დაკარგულია პასიური მწეველობით და 91,</w:t>
      </w:r>
      <w:r w:rsidR="00337730">
        <w:rPr>
          <w:rFonts w:ascii="Sylfaen" w:hAnsi="Sylfaen"/>
          <w:sz w:val="22"/>
          <w:lang w:val="ka-GE"/>
        </w:rPr>
        <w:t>000</w:t>
      </w:r>
      <w:r w:rsidRPr="0083515C">
        <w:rPr>
          <w:rFonts w:ascii="Sylfaen" w:hAnsi="Sylfaen"/>
          <w:sz w:val="22"/>
          <w:lang w:val="ka-GE"/>
        </w:rPr>
        <w:t xml:space="preserve"> უნარშეზღუდულია. </w:t>
      </w:r>
    </w:p>
    <w:p w14:paraId="5358C8A9" w14:textId="7C46D136" w:rsidR="004D29CC" w:rsidRPr="0083515C" w:rsidRDefault="004D29CC" w:rsidP="004D29CC">
      <w:pPr>
        <w:rPr>
          <w:rFonts w:ascii="Sylfaen" w:hAnsi="Sylfaen"/>
          <w:sz w:val="22"/>
          <w:lang w:val="ka-GE"/>
        </w:rPr>
      </w:pPr>
      <w:bookmarkStart w:id="36" w:name="_Hlk506975939"/>
      <w:r w:rsidRPr="0083515C">
        <w:rPr>
          <w:rFonts w:ascii="Sylfaen" w:hAnsi="Sylfaen"/>
          <w:sz w:val="22"/>
          <w:lang w:val="ka-GE"/>
        </w:rPr>
        <w:t xml:space="preserve">ცხოვრების ამ წლების დაკარგვა იწვევს </w:t>
      </w:r>
      <w:r w:rsidR="00337730">
        <w:rPr>
          <w:rFonts w:ascii="Sylfaen" w:hAnsi="Sylfaen"/>
          <w:sz w:val="22"/>
          <w:lang w:val="ka-GE"/>
        </w:rPr>
        <w:t>პროდუქტიული</w:t>
      </w:r>
      <w:r w:rsidR="00337730" w:rsidRPr="0083515C">
        <w:rPr>
          <w:rFonts w:ascii="Sylfaen" w:hAnsi="Sylfaen"/>
          <w:sz w:val="22"/>
          <w:lang w:val="ka-GE"/>
        </w:rPr>
        <w:t xml:space="preserve"> </w:t>
      </w:r>
      <w:r w:rsidRPr="0083515C">
        <w:rPr>
          <w:rFonts w:ascii="Sylfaen" w:hAnsi="Sylfaen"/>
          <w:sz w:val="22"/>
          <w:lang w:val="ka-GE"/>
        </w:rPr>
        <w:t>წლების</w:t>
      </w:r>
      <w:r w:rsidR="00337730">
        <w:rPr>
          <w:rFonts w:ascii="Sylfaen" w:hAnsi="Sylfaen"/>
          <w:sz w:val="22"/>
          <w:lang w:val="ka-GE"/>
        </w:rPr>
        <w:t>ა</w:t>
      </w:r>
      <w:r w:rsidRPr="0083515C">
        <w:rPr>
          <w:rFonts w:ascii="Sylfaen" w:hAnsi="Sylfaen"/>
          <w:sz w:val="22"/>
          <w:lang w:val="ka-GE"/>
        </w:rPr>
        <w:t xml:space="preserve"> და </w:t>
      </w:r>
      <w:r w:rsidR="00337730">
        <w:rPr>
          <w:rFonts w:ascii="Sylfaen" w:hAnsi="Sylfaen"/>
          <w:sz w:val="22"/>
          <w:lang w:val="ka-GE"/>
        </w:rPr>
        <w:t>სამუშაო ძალის შემცირებას</w:t>
      </w:r>
      <w:r w:rsidRPr="0083515C">
        <w:rPr>
          <w:rFonts w:ascii="Sylfaen" w:hAnsi="Sylfaen"/>
          <w:sz w:val="22"/>
          <w:lang w:val="ka-GE"/>
        </w:rPr>
        <w:t xml:space="preserve"> ეროვნული ეკონომიკისთვის; აღსანიშნავია, რომ საინვესტიციო </w:t>
      </w:r>
      <w:r w:rsidR="00337730">
        <w:rPr>
          <w:rFonts w:ascii="Sylfaen" w:hAnsi="Sylfaen"/>
          <w:sz w:val="22"/>
          <w:lang w:val="ka-GE"/>
        </w:rPr>
        <w:t>შემთხვევის</w:t>
      </w:r>
      <w:r w:rsidR="00337730" w:rsidRPr="0083515C">
        <w:rPr>
          <w:rFonts w:ascii="Sylfaen" w:hAnsi="Sylfaen"/>
          <w:sz w:val="22"/>
          <w:lang w:val="ka-GE"/>
        </w:rPr>
        <w:t xml:space="preserve"> </w:t>
      </w:r>
      <w:r w:rsidRPr="0083515C">
        <w:rPr>
          <w:rFonts w:ascii="Sylfaen" w:hAnsi="Sylfaen"/>
          <w:sz w:val="22"/>
          <w:lang w:val="ka-GE"/>
        </w:rPr>
        <w:t xml:space="preserve">მოდელით შეფასებული ხარჯები საგანგაშოა. ერთიანი არაპირდაპირი ხარჯები 5 წლის შემდეგ 2.5 მილიარდ ლარამდე გაიზრდება, ხოლო 7.5 მილიარდ ლარამდე 15 წლის შემდეგ (დიაგრამა 12). ამ ხარჯების ორი მესამედი გამოწვეულია სამუშაო ადგილზე </w:t>
      </w:r>
      <w:r w:rsidRPr="0083515C">
        <w:rPr>
          <w:rFonts w:ascii="Sylfaen" w:hAnsi="Sylfaen"/>
          <w:sz w:val="22"/>
          <w:lang w:val="ka-GE"/>
        </w:rPr>
        <w:lastRenderedPageBreak/>
        <w:t xml:space="preserve">პროდუქტიულობის დაკარგვით, რაც ნიშნავს იმას, რომ დამსაქმებლებმა ხელი უნდა შეუწყონ თამბაქოს </w:t>
      </w:r>
      <w:r w:rsidR="00337730">
        <w:rPr>
          <w:rFonts w:ascii="Sylfaen" w:hAnsi="Sylfaen"/>
          <w:sz w:val="22"/>
          <w:lang w:val="ka-GE"/>
        </w:rPr>
        <w:t>კონტროლის</w:t>
      </w:r>
      <w:r w:rsidR="00337730" w:rsidRPr="0083515C">
        <w:rPr>
          <w:rFonts w:ascii="Sylfaen" w:hAnsi="Sylfaen"/>
          <w:sz w:val="22"/>
          <w:lang w:val="ka-GE"/>
        </w:rPr>
        <w:t xml:space="preserve"> </w:t>
      </w:r>
      <w:r w:rsidRPr="0083515C">
        <w:rPr>
          <w:rFonts w:ascii="Sylfaen" w:hAnsi="Sylfaen"/>
          <w:sz w:val="22"/>
          <w:lang w:val="ka-GE"/>
        </w:rPr>
        <w:t xml:space="preserve">დებულებების განხორციელებას, განსაკუთრებით </w:t>
      </w:r>
      <w:r w:rsidR="00337730">
        <w:rPr>
          <w:rFonts w:ascii="Sylfaen" w:hAnsi="Sylfaen"/>
          <w:sz w:val="22"/>
          <w:lang w:val="ka-GE"/>
        </w:rPr>
        <w:t>დახურულ სივრცეში</w:t>
      </w:r>
      <w:r w:rsidR="00337730" w:rsidRPr="0083515C">
        <w:rPr>
          <w:rFonts w:ascii="Sylfaen" w:hAnsi="Sylfaen"/>
          <w:sz w:val="22"/>
          <w:lang w:val="ka-GE"/>
        </w:rPr>
        <w:t xml:space="preserve"> </w:t>
      </w:r>
      <w:r w:rsidRPr="0083515C">
        <w:rPr>
          <w:rFonts w:ascii="Sylfaen" w:hAnsi="Sylfaen"/>
          <w:sz w:val="22"/>
          <w:lang w:val="ka-GE"/>
        </w:rPr>
        <w:t xml:space="preserve">სიგარეტის მოწევის აკრძალვას.  </w:t>
      </w:r>
    </w:p>
    <w:bookmarkEnd w:id="35"/>
    <w:bookmarkEnd w:id="36"/>
    <w:p w14:paraId="56611795" w14:textId="5638A618" w:rsidR="00337730" w:rsidRDefault="00337730" w:rsidP="000B67E7">
      <w:pPr>
        <w:pStyle w:val="Caption"/>
        <w:keepNext/>
      </w:pPr>
    </w:p>
    <w:p w14:paraId="65D284FF" w14:textId="77777777" w:rsidR="004D29CC" w:rsidRPr="00E93EC1" w:rsidRDefault="00337730" w:rsidP="00337730">
      <w:pPr>
        <w:pStyle w:val="Caption"/>
        <w:rPr>
          <w:b/>
          <w:color w:val="808080" w:themeColor="background1" w:themeShade="80"/>
          <w:sz w:val="24"/>
          <w:szCs w:val="22"/>
          <w:lang w:val="ka-GE"/>
        </w:rPr>
      </w:pPr>
      <w:bookmarkStart w:id="37" w:name="_Toc509505656"/>
      <w:r w:rsidRPr="00E93EC1">
        <w:rPr>
          <w:rFonts w:ascii="Sylfaen" w:hAnsi="Sylfaen"/>
          <w:b/>
          <w:color w:val="808080" w:themeColor="background1" w:themeShade="80"/>
          <w:sz w:val="20"/>
          <w:szCs w:val="22"/>
          <w:lang w:val="ka-GE"/>
        </w:rPr>
        <w:t xml:space="preserve">დიაგრამა </w:t>
      </w:r>
      <w:r w:rsidRPr="00E93EC1">
        <w:rPr>
          <w:rFonts w:ascii="Sylfaen" w:hAnsi="Sylfaen"/>
          <w:b/>
          <w:color w:val="808080" w:themeColor="background1" w:themeShade="80"/>
          <w:sz w:val="20"/>
          <w:szCs w:val="22"/>
          <w:lang w:val="ka-GE"/>
        </w:rPr>
        <w:fldChar w:fldCharType="begin"/>
      </w:r>
      <w:r w:rsidRPr="00E93EC1">
        <w:rPr>
          <w:rFonts w:ascii="Sylfaen" w:hAnsi="Sylfaen"/>
          <w:b/>
          <w:color w:val="808080" w:themeColor="background1" w:themeShade="80"/>
          <w:sz w:val="20"/>
          <w:szCs w:val="22"/>
          <w:lang w:val="ka-GE"/>
        </w:rPr>
        <w:instrText xml:space="preserve"> SEQ დიაგრამა \* ARABIC </w:instrText>
      </w:r>
      <w:r w:rsidRPr="00E93EC1">
        <w:rPr>
          <w:rFonts w:ascii="Sylfaen" w:hAnsi="Sylfaen"/>
          <w:b/>
          <w:color w:val="808080" w:themeColor="background1" w:themeShade="80"/>
          <w:sz w:val="20"/>
          <w:szCs w:val="22"/>
          <w:lang w:val="ka-GE"/>
        </w:rPr>
        <w:fldChar w:fldCharType="separate"/>
      </w:r>
      <w:r w:rsidRPr="00E93EC1">
        <w:rPr>
          <w:rFonts w:ascii="Sylfaen" w:hAnsi="Sylfaen"/>
          <w:b/>
          <w:color w:val="808080" w:themeColor="background1" w:themeShade="80"/>
          <w:sz w:val="20"/>
          <w:szCs w:val="22"/>
          <w:lang w:val="ka-GE"/>
        </w:rPr>
        <w:t>12</w:t>
      </w:r>
      <w:r w:rsidRPr="00E93EC1">
        <w:rPr>
          <w:rFonts w:ascii="Sylfaen" w:hAnsi="Sylfaen"/>
          <w:b/>
          <w:color w:val="808080" w:themeColor="background1" w:themeShade="80"/>
          <w:sz w:val="20"/>
          <w:szCs w:val="22"/>
          <w:lang w:val="ka-GE"/>
        </w:rPr>
        <w:fldChar w:fldCharType="end"/>
      </w:r>
      <w:r w:rsidRPr="00E93EC1">
        <w:rPr>
          <w:b/>
          <w:color w:val="808080" w:themeColor="background1" w:themeShade="80"/>
          <w:sz w:val="20"/>
          <w:szCs w:val="22"/>
          <w:lang w:val="ka-GE"/>
        </w:rPr>
        <w:t xml:space="preserve"> </w:t>
      </w:r>
      <w:r w:rsidRPr="00E93EC1">
        <w:rPr>
          <w:rFonts w:ascii="Sylfaen" w:hAnsi="Sylfaen"/>
          <w:b/>
          <w:color w:val="808080" w:themeColor="background1" w:themeShade="80"/>
          <w:sz w:val="20"/>
          <w:szCs w:val="22"/>
          <w:lang w:val="ka-GE"/>
        </w:rPr>
        <w:t>თამბაქოსთან ასოცირებული არაპირდაპირი დანაკარგები უმოქმედობის ხარჯი 5 და 15 წლის განმავლობაში</w:t>
      </w:r>
      <w:bookmarkEnd w:id="37"/>
    </w:p>
    <w:tbl>
      <w:tblPr>
        <w:tblpPr w:leftFromText="180" w:rightFromText="180" w:vertAnchor="text" w:horzAnchor="margin" w:tblpY="8"/>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361"/>
        <w:gridCol w:w="2361"/>
        <w:gridCol w:w="2362"/>
      </w:tblGrid>
      <w:tr w:rsidR="004D29CC" w:rsidRPr="00C96603" w14:paraId="720552AF" w14:textId="77777777" w:rsidTr="000B67E7">
        <w:trPr>
          <w:trHeight w:val="720"/>
        </w:trPr>
        <w:tc>
          <w:tcPr>
            <w:tcW w:w="2361" w:type="dxa"/>
            <w:shd w:val="clear" w:color="000000" w:fill="008080"/>
            <w:vAlign w:val="center"/>
            <w:hideMark/>
          </w:tcPr>
          <w:p w14:paraId="58450A9E" w14:textId="77777777" w:rsidR="004D29CC" w:rsidRPr="0083515C" w:rsidRDefault="004D29CC" w:rsidP="00595F83">
            <w:pPr>
              <w:spacing w:after="0" w:line="240" w:lineRule="auto"/>
              <w:jc w:val="center"/>
              <w:rPr>
                <w:b/>
                <w:bCs/>
                <w:color w:val="FFFFFF"/>
                <w:lang w:val="ka-GE"/>
              </w:rPr>
            </w:pPr>
          </w:p>
        </w:tc>
        <w:tc>
          <w:tcPr>
            <w:tcW w:w="2361" w:type="dxa"/>
            <w:shd w:val="clear" w:color="000000" w:fill="008080"/>
            <w:vAlign w:val="center"/>
          </w:tcPr>
          <w:p w14:paraId="6BB54363" w14:textId="77777777" w:rsidR="004D29CC" w:rsidRPr="0083515C" w:rsidRDefault="004D29CC" w:rsidP="00595F83">
            <w:pPr>
              <w:spacing w:after="0" w:line="240" w:lineRule="auto"/>
              <w:jc w:val="center"/>
              <w:rPr>
                <w:rFonts w:ascii="Sylfaen" w:hAnsi="Sylfaen"/>
                <w:b/>
                <w:bCs/>
                <w:color w:val="FFFFFF"/>
                <w:lang w:val="ka-GE"/>
              </w:rPr>
            </w:pPr>
            <w:r w:rsidRPr="0083515C">
              <w:rPr>
                <w:rFonts w:ascii="Sylfaen" w:hAnsi="Sylfaen"/>
                <w:b/>
                <w:bCs/>
                <w:color w:val="FFFFFF"/>
                <w:lang w:val="ka-GE"/>
              </w:rPr>
              <w:t>თამბაქოსთან ასოცირებული მიმდინარე არაპირდაპირი ხარჯი</w:t>
            </w:r>
          </w:p>
        </w:tc>
        <w:tc>
          <w:tcPr>
            <w:tcW w:w="4723" w:type="dxa"/>
            <w:gridSpan w:val="2"/>
            <w:shd w:val="clear" w:color="000000" w:fill="008080"/>
            <w:vAlign w:val="center"/>
          </w:tcPr>
          <w:p w14:paraId="23E70DB3" w14:textId="6D853F9F" w:rsidR="004D29CC" w:rsidRPr="0083515C" w:rsidRDefault="004D29CC" w:rsidP="00595F83">
            <w:pPr>
              <w:spacing w:after="0" w:line="240" w:lineRule="auto"/>
              <w:jc w:val="center"/>
              <w:rPr>
                <w:rFonts w:ascii="Sylfaen" w:hAnsi="Sylfaen"/>
                <w:b/>
                <w:bCs/>
                <w:color w:val="FFFFFF"/>
                <w:lang w:val="ka-GE"/>
              </w:rPr>
            </w:pPr>
            <w:r w:rsidRPr="0083515C">
              <w:rPr>
                <w:rFonts w:ascii="Sylfaen" w:hAnsi="Sylfaen"/>
                <w:b/>
                <w:bCs/>
                <w:color w:val="FFFFFF"/>
                <w:lang w:val="ka-GE"/>
              </w:rPr>
              <w:t xml:space="preserve">უმოქმედობის ხარჯი 5 და 15 წლის განმავლობაში </w:t>
            </w:r>
          </w:p>
        </w:tc>
      </w:tr>
      <w:tr w:rsidR="004D29CC" w:rsidRPr="00C96603" w14:paraId="7DF5E21E" w14:textId="77777777" w:rsidTr="00595F83">
        <w:trPr>
          <w:trHeight w:val="720"/>
        </w:trPr>
        <w:tc>
          <w:tcPr>
            <w:tcW w:w="2361" w:type="dxa"/>
            <w:shd w:val="clear" w:color="000000" w:fill="008080"/>
            <w:vAlign w:val="center"/>
          </w:tcPr>
          <w:p w14:paraId="5141E86D" w14:textId="77777777" w:rsidR="004D29CC" w:rsidRPr="0083515C" w:rsidRDefault="006734BA" w:rsidP="00595F83">
            <w:pPr>
              <w:spacing w:after="0" w:line="240" w:lineRule="auto"/>
              <w:jc w:val="center"/>
              <w:rPr>
                <w:rFonts w:ascii="Sylfaen" w:hAnsi="Sylfaen"/>
                <w:b/>
                <w:bCs/>
                <w:color w:val="FFFFFF"/>
                <w:lang w:val="ka-GE"/>
              </w:rPr>
            </w:pPr>
            <w:r w:rsidRPr="0083515C">
              <w:rPr>
                <w:rFonts w:ascii="Sylfaen" w:hAnsi="Sylfaen"/>
                <w:b/>
                <w:bCs/>
                <w:color w:val="FFFFFF"/>
                <w:lang w:val="ka-GE"/>
              </w:rPr>
              <w:t>ხარჯი დანაკარგის ტიპის მიხედვით</w:t>
            </w:r>
          </w:p>
        </w:tc>
        <w:tc>
          <w:tcPr>
            <w:tcW w:w="2361" w:type="dxa"/>
            <w:shd w:val="clear" w:color="000000" w:fill="008080"/>
            <w:vAlign w:val="center"/>
          </w:tcPr>
          <w:p w14:paraId="687E8A51" w14:textId="77777777" w:rsidR="004D29CC" w:rsidRPr="0083515C" w:rsidRDefault="004D29CC" w:rsidP="00595F83">
            <w:pPr>
              <w:spacing w:after="0" w:line="240" w:lineRule="auto"/>
              <w:jc w:val="center"/>
              <w:rPr>
                <w:rFonts w:ascii="Sylfaen" w:hAnsi="Sylfaen"/>
                <w:b/>
                <w:bCs/>
                <w:color w:val="FFFFFF"/>
                <w:lang w:val="ka-GE"/>
              </w:rPr>
            </w:pPr>
            <w:r w:rsidRPr="0083515C">
              <w:rPr>
                <w:rFonts w:ascii="Sylfaen" w:hAnsi="Sylfaen"/>
                <w:b/>
                <w:bCs/>
                <w:color w:val="FFFFFF"/>
                <w:lang w:val="ka-GE"/>
              </w:rPr>
              <w:t>ამჟამად დახარჯული ლარის ოდენობა (მილიონი)</w:t>
            </w:r>
          </w:p>
        </w:tc>
        <w:tc>
          <w:tcPr>
            <w:tcW w:w="2361" w:type="dxa"/>
            <w:shd w:val="clear" w:color="000000" w:fill="008080"/>
            <w:vAlign w:val="center"/>
          </w:tcPr>
          <w:p w14:paraId="598D34C5" w14:textId="77777777" w:rsidR="004D29CC" w:rsidRPr="0083515C" w:rsidRDefault="004D29CC" w:rsidP="00595F83">
            <w:pPr>
              <w:spacing w:after="0" w:line="240" w:lineRule="auto"/>
              <w:jc w:val="center"/>
              <w:rPr>
                <w:rFonts w:ascii="Sylfaen" w:hAnsi="Sylfaen"/>
                <w:b/>
                <w:bCs/>
                <w:color w:val="FFFFFF"/>
                <w:lang w:val="ka-GE"/>
              </w:rPr>
            </w:pPr>
          </w:p>
          <w:p w14:paraId="192E4043" w14:textId="77777777" w:rsidR="004D29CC" w:rsidRPr="0083515C" w:rsidRDefault="004D29CC" w:rsidP="00595F83">
            <w:pPr>
              <w:spacing w:after="0" w:line="240" w:lineRule="auto"/>
              <w:jc w:val="center"/>
              <w:rPr>
                <w:rFonts w:ascii="Sylfaen" w:hAnsi="Sylfaen"/>
                <w:b/>
                <w:bCs/>
                <w:color w:val="FFFFFF"/>
                <w:lang w:val="ka-GE"/>
              </w:rPr>
            </w:pPr>
            <w:r w:rsidRPr="0083515C">
              <w:rPr>
                <w:rFonts w:ascii="Sylfaen" w:hAnsi="Sylfaen"/>
                <w:b/>
                <w:bCs/>
                <w:color w:val="FFFFFF"/>
                <w:lang w:val="ka-GE"/>
              </w:rPr>
              <w:t>5 წლის განმავლობაში დახარჯული ლარის ოდენობით (მილიონი)</w:t>
            </w:r>
          </w:p>
        </w:tc>
        <w:tc>
          <w:tcPr>
            <w:tcW w:w="2362" w:type="dxa"/>
            <w:shd w:val="clear" w:color="000000" w:fill="008080"/>
            <w:vAlign w:val="center"/>
          </w:tcPr>
          <w:p w14:paraId="1E6403E3" w14:textId="77777777" w:rsidR="004D29CC" w:rsidRPr="0083515C" w:rsidRDefault="004D29CC" w:rsidP="00595F83">
            <w:pPr>
              <w:spacing w:after="0" w:line="240" w:lineRule="auto"/>
              <w:jc w:val="center"/>
              <w:rPr>
                <w:b/>
                <w:bCs/>
                <w:color w:val="FFFFFF"/>
                <w:lang w:val="ka-GE"/>
              </w:rPr>
            </w:pPr>
            <w:r w:rsidRPr="0083515C">
              <w:rPr>
                <w:rFonts w:ascii="Sylfaen" w:hAnsi="Sylfaen"/>
                <w:b/>
                <w:bCs/>
                <w:color w:val="FFFFFF"/>
                <w:lang w:val="ka-GE"/>
              </w:rPr>
              <w:t>15 წლის განმავლობაში დახარჯული ლარის ოდენობით (მილიონი)</w:t>
            </w:r>
          </w:p>
        </w:tc>
      </w:tr>
      <w:tr w:rsidR="004D29CC" w:rsidRPr="00C96603" w14:paraId="438F0EA6" w14:textId="77777777" w:rsidTr="00595F83">
        <w:trPr>
          <w:trHeight w:val="760"/>
        </w:trPr>
        <w:tc>
          <w:tcPr>
            <w:tcW w:w="2361" w:type="dxa"/>
            <w:shd w:val="clear" w:color="000000" w:fill="F2F2F2"/>
            <w:vAlign w:val="center"/>
            <w:hideMark/>
          </w:tcPr>
          <w:p w14:paraId="5CF0A41D" w14:textId="77777777" w:rsidR="004D29CC" w:rsidRPr="0083515C" w:rsidRDefault="004D29CC" w:rsidP="00595F83">
            <w:pPr>
              <w:spacing w:after="0" w:line="240" w:lineRule="auto"/>
              <w:jc w:val="center"/>
              <w:rPr>
                <w:rFonts w:ascii="Sylfaen" w:hAnsi="Sylfaen"/>
                <w:lang w:val="ka-GE"/>
              </w:rPr>
            </w:pPr>
            <w:r w:rsidRPr="0083515C">
              <w:rPr>
                <w:rFonts w:ascii="Sylfaen" w:hAnsi="Sylfaen"/>
                <w:lang w:val="ka-GE"/>
              </w:rPr>
              <w:t>სიკვდილიანობით გამოწვეული ეკონომიკური ზარალი</w:t>
            </w:r>
          </w:p>
        </w:tc>
        <w:tc>
          <w:tcPr>
            <w:tcW w:w="2361" w:type="dxa"/>
            <w:shd w:val="clear" w:color="000000" w:fill="F2F2F2"/>
            <w:vAlign w:val="center"/>
          </w:tcPr>
          <w:p w14:paraId="16D4D942" w14:textId="77777777" w:rsidR="004D29CC" w:rsidRPr="00C96603"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104.1</w:t>
            </w:r>
            <w:r w:rsidRPr="0083515C">
              <w:rPr>
                <w:rFonts w:ascii="Sylfaen" w:hAnsi="Sylfaen"/>
                <w:bCs/>
                <w:lang w:val="ka-GE"/>
              </w:rPr>
              <w:t xml:space="preserve"> ლარი</w:t>
            </w:r>
          </w:p>
        </w:tc>
        <w:tc>
          <w:tcPr>
            <w:tcW w:w="2361" w:type="dxa"/>
            <w:shd w:val="clear" w:color="000000" w:fill="F2F2F2"/>
            <w:vAlign w:val="center"/>
          </w:tcPr>
          <w:p w14:paraId="7E9F81F4"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528</w:t>
            </w:r>
            <w:r w:rsidRPr="0083515C">
              <w:rPr>
                <w:rFonts w:ascii="Sylfaen" w:hAnsi="Sylfaen"/>
                <w:bCs/>
                <w:lang w:val="ka-GE"/>
              </w:rPr>
              <w:t xml:space="preserve"> ლარი</w:t>
            </w:r>
          </w:p>
        </w:tc>
        <w:tc>
          <w:tcPr>
            <w:tcW w:w="2362" w:type="dxa"/>
            <w:shd w:val="clear" w:color="000000" w:fill="F2F2F2"/>
            <w:vAlign w:val="center"/>
          </w:tcPr>
          <w:p w14:paraId="48496AB2"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1.625</w:t>
            </w:r>
            <w:r w:rsidRPr="0083515C">
              <w:rPr>
                <w:rFonts w:ascii="Sylfaen" w:hAnsi="Sylfaen"/>
                <w:bCs/>
                <w:lang w:val="ka-GE"/>
              </w:rPr>
              <w:t xml:space="preserve"> ლარი</w:t>
            </w:r>
          </w:p>
        </w:tc>
      </w:tr>
      <w:tr w:rsidR="004D29CC" w:rsidRPr="00C96603" w14:paraId="2C74FEC3" w14:textId="77777777" w:rsidTr="00595F83">
        <w:trPr>
          <w:trHeight w:val="760"/>
        </w:trPr>
        <w:tc>
          <w:tcPr>
            <w:tcW w:w="2361" w:type="dxa"/>
            <w:shd w:val="clear" w:color="000000" w:fill="F2F2F2"/>
            <w:vAlign w:val="center"/>
            <w:hideMark/>
          </w:tcPr>
          <w:p w14:paraId="6231C3EE" w14:textId="77777777" w:rsidR="004D29CC" w:rsidRPr="0083515C" w:rsidRDefault="004D29CC" w:rsidP="00595F83">
            <w:pPr>
              <w:spacing w:after="0" w:line="240" w:lineRule="auto"/>
              <w:jc w:val="center"/>
              <w:rPr>
                <w:rFonts w:ascii="Sylfaen" w:hAnsi="Sylfaen"/>
                <w:lang w:val="ka-GE"/>
              </w:rPr>
            </w:pPr>
            <w:r w:rsidRPr="0083515C">
              <w:rPr>
                <w:rFonts w:ascii="Sylfaen" w:hAnsi="Sylfaen"/>
                <w:lang w:val="ka-GE"/>
              </w:rPr>
              <w:t xml:space="preserve">დამსაქმებლებისა და დასაქმებულების </w:t>
            </w:r>
            <w:r w:rsidRPr="0083515C">
              <w:rPr>
                <w:lang w:val="ka-GE"/>
              </w:rPr>
              <w:t xml:space="preserve"> </w:t>
            </w:r>
            <w:r w:rsidRPr="0083515C">
              <w:rPr>
                <w:rFonts w:ascii="Sylfaen" w:hAnsi="Sylfaen"/>
                <w:lang w:val="ka-GE"/>
              </w:rPr>
              <w:t xml:space="preserve">პროდუქტიულობის დაკარგვა </w:t>
            </w:r>
          </w:p>
        </w:tc>
        <w:tc>
          <w:tcPr>
            <w:tcW w:w="2361" w:type="dxa"/>
            <w:shd w:val="clear" w:color="000000" w:fill="F2F2F2"/>
            <w:vAlign w:val="center"/>
          </w:tcPr>
          <w:p w14:paraId="2A366232"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393.5</w:t>
            </w:r>
            <w:r w:rsidRPr="0083515C">
              <w:rPr>
                <w:rFonts w:ascii="Sylfaen" w:hAnsi="Sylfaen"/>
                <w:bCs/>
                <w:lang w:val="ka-GE"/>
              </w:rPr>
              <w:t xml:space="preserve"> ლარი</w:t>
            </w:r>
          </w:p>
        </w:tc>
        <w:tc>
          <w:tcPr>
            <w:tcW w:w="2361" w:type="dxa"/>
            <w:shd w:val="clear" w:color="000000" w:fill="F2F2F2"/>
            <w:vAlign w:val="center"/>
          </w:tcPr>
          <w:p w14:paraId="0361DEC0"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1,967</w:t>
            </w:r>
            <w:r w:rsidRPr="0083515C">
              <w:rPr>
                <w:rFonts w:ascii="Sylfaen" w:hAnsi="Sylfaen"/>
                <w:bCs/>
                <w:lang w:val="ka-GE"/>
              </w:rPr>
              <w:t xml:space="preserve"> ლარი</w:t>
            </w:r>
          </w:p>
        </w:tc>
        <w:tc>
          <w:tcPr>
            <w:tcW w:w="2362" w:type="dxa"/>
            <w:shd w:val="clear" w:color="000000" w:fill="F2F2F2"/>
            <w:vAlign w:val="center"/>
          </w:tcPr>
          <w:p w14:paraId="5CAB2345" w14:textId="77777777" w:rsidR="004D29CC" w:rsidRPr="0083515C" w:rsidRDefault="004D29CC" w:rsidP="00595F83">
            <w:pPr>
              <w:spacing w:after="0" w:line="240" w:lineRule="auto"/>
              <w:jc w:val="center"/>
              <w:rPr>
                <w:rFonts w:ascii="Sylfaen" w:hAnsi="Sylfaen"/>
                <w:bCs/>
                <w:lang w:val="ka-GE"/>
              </w:rPr>
            </w:pPr>
            <w:r w:rsidRPr="0083515C">
              <w:rPr>
                <w:rFonts w:ascii="Sylfaen" w:hAnsi="Sylfaen"/>
                <w:bCs/>
                <w:lang w:val="ka-GE"/>
              </w:rPr>
              <w:t xml:space="preserve"> </w:t>
            </w:r>
            <w:r w:rsidRPr="0083515C">
              <w:rPr>
                <w:bCs/>
                <w:lang w:val="ka-GE"/>
              </w:rPr>
              <w:t xml:space="preserve"> 5,902</w:t>
            </w:r>
            <w:r w:rsidRPr="0083515C">
              <w:rPr>
                <w:rFonts w:ascii="Sylfaen" w:hAnsi="Sylfaen"/>
                <w:bCs/>
                <w:lang w:val="ka-GE"/>
              </w:rPr>
              <w:t xml:space="preserve"> ლარი</w:t>
            </w:r>
          </w:p>
        </w:tc>
      </w:tr>
      <w:tr w:rsidR="004D29CC" w:rsidRPr="00C96603" w14:paraId="296D9D33" w14:textId="77777777" w:rsidTr="00595F83">
        <w:trPr>
          <w:trHeight w:val="760"/>
        </w:trPr>
        <w:tc>
          <w:tcPr>
            <w:tcW w:w="2361" w:type="dxa"/>
            <w:shd w:val="clear" w:color="000000" w:fill="BFBFBF"/>
            <w:vAlign w:val="center"/>
            <w:hideMark/>
          </w:tcPr>
          <w:p w14:paraId="1F5E3983" w14:textId="77777777" w:rsidR="004D29CC" w:rsidRPr="0083515C" w:rsidRDefault="004D29CC" w:rsidP="00595F83">
            <w:pPr>
              <w:spacing w:after="0" w:line="240" w:lineRule="auto"/>
              <w:jc w:val="center"/>
              <w:rPr>
                <w:rFonts w:ascii="Sylfaen" w:hAnsi="Sylfaen"/>
                <w:b/>
                <w:bCs/>
                <w:lang w:val="ka-GE"/>
              </w:rPr>
            </w:pPr>
            <w:r w:rsidRPr="0083515C">
              <w:rPr>
                <w:rFonts w:ascii="Sylfaen" w:hAnsi="Sylfaen"/>
                <w:b/>
                <w:bCs/>
                <w:lang w:val="ka-GE"/>
              </w:rPr>
              <w:t xml:space="preserve">  არაპირდაპირი ხარჯები სულ</w:t>
            </w:r>
          </w:p>
        </w:tc>
        <w:tc>
          <w:tcPr>
            <w:tcW w:w="2361" w:type="dxa"/>
            <w:shd w:val="clear" w:color="000000" w:fill="BFBFBF"/>
            <w:vAlign w:val="center"/>
          </w:tcPr>
          <w:p w14:paraId="7CD112AE" w14:textId="77777777" w:rsidR="004D29CC" w:rsidRPr="00C96603" w:rsidRDefault="004D29CC" w:rsidP="00595F83">
            <w:pPr>
              <w:spacing w:after="0" w:line="240" w:lineRule="auto"/>
              <w:jc w:val="center"/>
              <w:rPr>
                <w:rFonts w:ascii="Sylfaen" w:hAnsi="Sylfaen"/>
                <w:b/>
                <w:bCs/>
                <w:szCs w:val="18"/>
                <w:lang w:val="ka-GE"/>
              </w:rPr>
            </w:pPr>
            <w:r w:rsidRPr="00C96603">
              <w:rPr>
                <w:rFonts w:ascii="Sylfaen" w:hAnsi="Sylfaen"/>
                <w:b/>
                <w:bCs/>
                <w:szCs w:val="18"/>
                <w:lang w:val="ka-GE"/>
              </w:rPr>
              <w:t xml:space="preserve"> </w:t>
            </w:r>
            <w:r w:rsidRPr="00C96603">
              <w:rPr>
                <w:b/>
                <w:bCs/>
                <w:szCs w:val="18"/>
                <w:lang w:val="ka-GE"/>
              </w:rPr>
              <w:t xml:space="preserve"> 497.6</w:t>
            </w:r>
            <w:r w:rsidRPr="00C96603">
              <w:rPr>
                <w:rFonts w:ascii="Sylfaen" w:hAnsi="Sylfaen"/>
                <w:b/>
                <w:bCs/>
                <w:szCs w:val="18"/>
                <w:lang w:val="ka-GE"/>
              </w:rPr>
              <w:t xml:space="preserve"> ლარი</w:t>
            </w:r>
          </w:p>
        </w:tc>
        <w:tc>
          <w:tcPr>
            <w:tcW w:w="2361" w:type="dxa"/>
            <w:shd w:val="clear" w:color="000000" w:fill="BFBFBF"/>
            <w:vAlign w:val="center"/>
          </w:tcPr>
          <w:p w14:paraId="7BC690F9" w14:textId="77777777" w:rsidR="004D29CC" w:rsidRPr="0083515C" w:rsidRDefault="004D29CC" w:rsidP="00595F83">
            <w:pPr>
              <w:spacing w:after="0" w:line="240" w:lineRule="auto"/>
              <w:jc w:val="center"/>
              <w:rPr>
                <w:rFonts w:ascii="Sylfaen" w:hAnsi="Sylfaen"/>
                <w:b/>
                <w:bCs/>
                <w:szCs w:val="18"/>
                <w:lang w:val="ka-GE"/>
              </w:rPr>
            </w:pPr>
            <w:r w:rsidRPr="00C96603">
              <w:rPr>
                <w:rFonts w:ascii="Sylfaen" w:hAnsi="Sylfaen"/>
                <w:b/>
                <w:szCs w:val="18"/>
                <w:lang w:val="ka-GE"/>
              </w:rPr>
              <w:t xml:space="preserve"> </w:t>
            </w:r>
            <w:r w:rsidRPr="00C96603">
              <w:rPr>
                <w:b/>
                <w:szCs w:val="18"/>
                <w:lang w:val="ka-GE"/>
              </w:rPr>
              <w:t xml:space="preserve"> 2,495</w:t>
            </w:r>
            <w:r w:rsidRPr="00C96603">
              <w:rPr>
                <w:rFonts w:ascii="Sylfaen" w:hAnsi="Sylfaen"/>
                <w:b/>
                <w:szCs w:val="18"/>
                <w:lang w:val="ka-GE"/>
              </w:rPr>
              <w:t xml:space="preserve"> ლარი</w:t>
            </w:r>
          </w:p>
        </w:tc>
        <w:tc>
          <w:tcPr>
            <w:tcW w:w="2362" w:type="dxa"/>
            <w:shd w:val="clear" w:color="000000" w:fill="BFBFBF"/>
            <w:vAlign w:val="center"/>
          </w:tcPr>
          <w:p w14:paraId="0BB492BA" w14:textId="77777777" w:rsidR="004D29CC" w:rsidRPr="0083515C" w:rsidRDefault="004D29CC" w:rsidP="00595F83">
            <w:pPr>
              <w:spacing w:after="0" w:line="240" w:lineRule="auto"/>
              <w:jc w:val="center"/>
              <w:rPr>
                <w:rFonts w:ascii="Sylfaen" w:hAnsi="Sylfaen"/>
                <w:b/>
                <w:bCs/>
                <w:lang w:val="ka-GE"/>
              </w:rPr>
            </w:pPr>
            <w:r w:rsidRPr="0083515C">
              <w:rPr>
                <w:rFonts w:ascii="Sylfaen" w:hAnsi="Sylfaen"/>
                <w:b/>
                <w:bCs/>
                <w:lang w:val="ka-GE"/>
              </w:rPr>
              <w:t xml:space="preserve"> </w:t>
            </w:r>
            <w:r w:rsidRPr="0083515C">
              <w:rPr>
                <w:b/>
                <w:bCs/>
                <w:lang w:val="ka-GE"/>
              </w:rPr>
              <w:t xml:space="preserve"> 7,527</w:t>
            </w:r>
            <w:r w:rsidRPr="0083515C">
              <w:rPr>
                <w:rFonts w:ascii="Sylfaen" w:hAnsi="Sylfaen"/>
                <w:b/>
                <w:bCs/>
                <w:lang w:val="ka-GE"/>
              </w:rPr>
              <w:t xml:space="preserve"> ლარი</w:t>
            </w:r>
          </w:p>
        </w:tc>
      </w:tr>
    </w:tbl>
    <w:p w14:paraId="6D3466C5" w14:textId="77777777" w:rsidR="004D29CC" w:rsidRPr="0083515C" w:rsidRDefault="004D29CC" w:rsidP="004D29CC">
      <w:pPr>
        <w:rPr>
          <w:sz w:val="22"/>
          <w:lang w:val="ka-GE"/>
        </w:rPr>
      </w:pPr>
    </w:p>
    <w:p w14:paraId="0E578B15" w14:textId="77777777" w:rsidR="004D29CC" w:rsidRPr="0083515C" w:rsidRDefault="004D29CC" w:rsidP="004D29CC">
      <w:pPr>
        <w:rPr>
          <w:rStyle w:val="IntenseReference"/>
          <w:rFonts w:ascii="Sylfaen" w:hAnsi="Sylfaen"/>
          <w:b w:val="0"/>
          <w:bCs w:val="0"/>
          <w:smallCaps w:val="0"/>
          <w:sz w:val="22"/>
          <w:lang w:val="ka-GE"/>
        </w:rPr>
      </w:pPr>
      <w:bookmarkStart w:id="38" w:name="_Hlk506993172"/>
      <w:r w:rsidRPr="0083515C">
        <w:rPr>
          <w:rStyle w:val="IntenseReference"/>
          <w:rFonts w:ascii="Sylfaen" w:hAnsi="Sylfaen"/>
          <w:lang w:val="ka-GE"/>
        </w:rPr>
        <w:t>გადარჩენილი სიცოცხლე</w:t>
      </w:r>
    </w:p>
    <w:p w14:paraId="4F7F4D50" w14:textId="43528146" w:rsidR="004D29CC" w:rsidRPr="000B67E7" w:rsidRDefault="004D29CC" w:rsidP="004D29CC">
      <w:pPr>
        <w:rPr>
          <w:rFonts w:ascii="Sylfaen" w:hAnsi="Sylfaen"/>
          <w:sz w:val="22"/>
          <w:lang w:val="ka-GE"/>
        </w:rPr>
      </w:pPr>
      <w:r w:rsidRPr="000B67E7">
        <w:rPr>
          <w:rFonts w:ascii="Sylfaen" w:hAnsi="Sylfaen"/>
          <w:sz w:val="22"/>
          <w:lang w:val="ka-GE"/>
        </w:rPr>
        <w:t xml:space="preserve">გარდა ეკონომიკური ზრდისა, შერჩეული ინტერვენციები საქართველოში იწვევს სიცოცხლის ხანგრძლივობის ზრდას და </w:t>
      </w:r>
      <w:r w:rsidR="00665C23">
        <w:rPr>
          <w:rFonts w:ascii="Sylfaen" w:hAnsi="Sylfaen"/>
          <w:sz w:val="22"/>
          <w:lang w:val="ka-GE"/>
        </w:rPr>
        <w:t xml:space="preserve">მოსახლეობის </w:t>
      </w:r>
      <w:r w:rsidRPr="000B67E7">
        <w:rPr>
          <w:rFonts w:ascii="Sylfaen" w:hAnsi="Sylfaen"/>
          <w:sz w:val="22"/>
          <w:lang w:val="ka-GE"/>
        </w:rPr>
        <w:t xml:space="preserve"> ჯანმრთელობას და კეთილდღეობას. ისევ უნდა ითქვას, რომ თამბაქოს კონტროლის გაძლიერება თანხვედრაშია და ხელს უწყობს მოსალოდნელი შედეგების მიღებას </w:t>
      </w:r>
      <w:r w:rsidR="00665C23">
        <w:rPr>
          <w:rFonts w:ascii="Sylfaen" w:hAnsi="Sylfaen"/>
          <w:sz w:val="22"/>
          <w:lang w:val="ka-GE"/>
        </w:rPr>
        <w:t>„</w:t>
      </w:r>
      <w:r w:rsidRPr="000B67E7">
        <w:rPr>
          <w:rFonts w:ascii="Sylfaen" w:hAnsi="Sylfaen"/>
          <w:sz w:val="22"/>
          <w:lang w:val="ka-GE"/>
        </w:rPr>
        <w:t>საქართველო 2020</w:t>
      </w:r>
      <w:r w:rsidR="00665C23">
        <w:rPr>
          <w:rFonts w:ascii="Sylfaen" w:hAnsi="Sylfaen"/>
          <w:sz w:val="22"/>
          <w:lang w:val="ka-GE"/>
        </w:rPr>
        <w:t>“</w:t>
      </w:r>
      <w:r w:rsidRPr="000B67E7">
        <w:rPr>
          <w:rFonts w:ascii="Sylfaen" w:hAnsi="Sylfaen"/>
          <w:sz w:val="22"/>
          <w:lang w:val="ka-GE"/>
        </w:rPr>
        <w:t xml:space="preserve"> </w:t>
      </w:r>
      <w:r w:rsidR="00665C23">
        <w:rPr>
          <w:rFonts w:ascii="Sylfaen" w:hAnsi="Sylfaen"/>
          <w:sz w:val="22"/>
          <w:lang w:val="ka-GE"/>
        </w:rPr>
        <w:t>ფარგლებში</w:t>
      </w:r>
      <w:r w:rsidRPr="000B67E7">
        <w:rPr>
          <w:rFonts w:ascii="Sylfaen" w:hAnsi="Sylfaen"/>
          <w:sz w:val="22"/>
          <w:lang w:val="ka-GE"/>
        </w:rPr>
        <w:t xml:space="preserve">, კერძოდ „"საქართველოს ჯანდაცვის სექტორში რეფორმის გატარება მოსახლეობის სიცოცხლის ხანგრძლივობის გაზრდისა და ჯანმრთელობის საერთო მდგომარეობის გაუმჯობესების მიზნით". როგორც მოცემულია დიაგრამაში 13, მოდელი </w:t>
      </w:r>
      <w:r w:rsidR="006F292E" w:rsidRPr="000B67E7">
        <w:rPr>
          <w:rFonts w:ascii="Sylfaen" w:hAnsi="Sylfaen"/>
          <w:sz w:val="22"/>
          <w:lang w:val="ka-GE"/>
        </w:rPr>
        <w:t>გვაჩვენებს</w:t>
      </w:r>
      <w:r w:rsidRPr="000B67E7">
        <w:rPr>
          <w:rFonts w:ascii="Sylfaen" w:hAnsi="Sylfaen"/>
          <w:sz w:val="22"/>
          <w:lang w:val="ka-GE"/>
        </w:rPr>
        <w:t>, რომ 15 წლის განმავლობაში თავიდან იქნება აცილებული 53,1</w:t>
      </w:r>
      <w:r w:rsidR="00665C23">
        <w:rPr>
          <w:rFonts w:ascii="Sylfaen" w:hAnsi="Sylfaen"/>
          <w:sz w:val="22"/>
          <w:lang w:val="ka-GE"/>
        </w:rPr>
        <w:t>1</w:t>
      </w:r>
      <w:r w:rsidRPr="000B67E7">
        <w:rPr>
          <w:rFonts w:ascii="Sylfaen" w:hAnsi="Sylfaen"/>
          <w:sz w:val="22"/>
          <w:lang w:val="ka-GE"/>
        </w:rPr>
        <w:t>0 თამბაქოსთან ასოცირებული სიკვდილიანობა, რაც შეადგენს 5.3 გადარჩენილ სიცოცხლეს ყოველ ინვესტირებულ 1</w:t>
      </w:r>
      <w:r w:rsidR="00665C23">
        <w:rPr>
          <w:rFonts w:ascii="Sylfaen" w:hAnsi="Sylfaen"/>
          <w:sz w:val="22"/>
          <w:lang w:val="ka-GE"/>
        </w:rPr>
        <w:t>,000</w:t>
      </w:r>
      <w:r w:rsidRPr="000B67E7">
        <w:rPr>
          <w:rFonts w:ascii="Sylfaen" w:hAnsi="Sylfaen"/>
          <w:sz w:val="22"/>
          <w:lang w:val="ka-GE"/>
        </w:rPr>
        <w:t xml:space="preserve"> ლარზე.  ოთხი ინტერვენციიდან, სიგარეტზე გადასახადების მომატება არის ყველაზე მეტად ხარჯ-ეფექტური, რაც ყოველ ინვესტირებულ 1, 000 ლარზე 13.3 სიცოცხლის გადარჩენის საშუალებას იძლევა. </w:t>
      </w:r>
      <w:bookmarkEnd w:id="38"/>
    </w:p>
    <w:p w14:paraId="006618D2" w14:textId="71DB2C88" w:rsidR="00665C23" w:rsidRPr="00E93EC1" w:rsidRDefault="004D29CC" w:rsidP="00E93EC1">
      <w:pPr>
        <w:rPr>
          <w:rFonts w:ascii="Sylfaen" w:hAnsi="Sylfaen"/>
          <w:sz w:val="22"/>
          <w:lang w:val="ka-GE"/>
        </w:rPr>
      </w:pPr>
      <w:r w:rsidRPr="000B67E7">
        <w:rPr>
          <w:rFonts w:ascii="Sylfaen" w:hAnsi="Sylfaen"/>
          <w:sz w:val="22"/>
          <w:lang w:val="ka-GE"/>
        </w:rPr>
        <w:t>სარეკლამო აკრძალვები არის მეორე ყველაზე ხარჯ-ეფექტური, მარკირება და შეფუთვა მესამე</w:t>
      </w:r>
      <w:r w:rsidR="00665C23">
        <w:rPr>
          <w:rFonts w:ascii="Sylfaen" w:hAnsi="Sylfaen"/>
          <w:sz w:val="22"/>
          <w:lang w:val="ka-GE"/>
        </w:rPr>
        <w:t>.</w:t>
      </w:r>
      <w:r w:rsidRPr="000B67E7">
        <w:rPr>
          <w:rFonts w:ascii="Sylfaen" w:hAnsi="Sylfaen"/>
          <w:sz w:val="22"/>
          <w:lang w:val="ka-GE"/>
        </w:rPr>
        <w:t xml:space="preserve"> </w:t>
      </w:r>
      <w:r w:rsidR="00665C23">
        <w:rPr>
          <w:rFonts w:ascii="Sylfaen" w:hAnsi="Sylfaen"/>
          <w:sz w:val="22"/>
          <w:lang w:val="ka-GE"/>
        </w:rPr>
        <w:t xml:space="preserve">თამბაქოს კვამლისგან </w:t>
      </w:r>
      <w:r w:rsidRPr="000B67E7">
        <w:rPr>
          <w:rFonts w:ascii="Sylfaen" w:hAnsi="Sylfaen"/>
          <w:sz w:val="22"/>
          <w:lang w:val="ka-GE"/>
        </w:rPr>
        <w:t>თავისუფალი პოლიტიკის განხორციელება მოითხოვს მეტ ხარჯებს, რომელიც მოიცავს</w:t>
      </w:r>
      <w:r w:rsidR="00E93EC1">
        <w:rPr>
          <w:rFonts w:ascii="Sylfaen" w:hAnsi="Sylfaen"/>
          <w:sz w:val="22"/>
          <w:lang w:val="ka-GE"/>
        </w:rPr>
        <w:t xml:space="preserve"> ფართო ადმინისტრაციულ ზომებს. </w:t>
      </w:r>
      <w:r w:rsidRPr="000B67E7">
        <w:rPr>
          <w:rFonts w:ascii="Sylfaen" w:hAnsi="Sylfaen"/>
          <w:sz w:val="22"/>
          <w:lang w:val="ka-GE"/>
        </w:rPr>
        <w:t xml:space="preserve">თუმცა, უკვე როგორც ითქვა, თამბაქოსგან თავისუფალი პოლიტიკა </w:t>
      </w:r>
      <w:r w:rsidR="001B61BA">
        <w:rPr>
          <w:rFonts w:ascii="Sylfaen" w:hAnsi="Sylfaen"/>
          <w:sz w:val="22"/>
          <w:lang w:val="ka-GE"/>
        </w:rPr>
        <w:t>დიდი ალბათობით თვითაღსრულებადი გახდება</w:t>
      </w:r>
      <w:r w:rsidR="001B61BA" w:rsidRPr="000B67E7">
        <w:rPr>
          <w:rFonts w:ascii="Sylfaen" w:hAnsi="Sylfaen"/>
          <w:sz w:val="22"/>
          <w:lang w:val="ka-GE"/>
        </w:rPr>
        <w:t xml:space="preserve"> </w:t>
      </w:r>
      <w:r w:rsidRPr="000B67E7">
        <w:rPr>
          <w:rFonts w:ascii="Sylfaen" w:hAnsi="Sylfaen"/>
          <w:sz w:val="22"/>
          <w:lang w:val="ka-GE"/>
        </w:rPr>
        <w:t xml:space="preserve">მას </w:t>
      </w:r>
      <w:r w:rsidRPr="000B67E7">
        <w:rPr>
          <w:rFonts w:ascii="Sylfaen" w:hAnsi="Sylfaen"/>
          <w:sz w:val="22"/>
          <w:lang w:val="ka-GE"/>
        </w:rPr>
        <w:lastRenderedPageBreak/>
        <w:t>შემდეგ რაც მოხდება სოციალური ცვლილებები და დადგინდება ახალი ნორმები. ამდენად, სააღსრულებო და ადმინისტრაციული ხარჯები სავარაუდოდ დაეცემა და გაიზრდება მოწევისგან თავისუფალი პოლიტიკის ხარჯ-ეფექტურობა გრძელვადიან პერსპექტივაში.</w:t>
      </w:r>
    </w:p>
    <w:p w14:paraId="67D2EEED" w14:textId="77777777" w:rsidR="004D29CC" w:rsidRPr="00E93EC1" w:rsidRDefault="00665C23" w:rsidP="000B67E7">
      <w:pPr>
        <w:pStyle w:val="Caption"/>
        <w:rPr>
          <w:b/>
          <w:color w:val="808080" w:themeColor="background1" w:themeShade="80"/>
          <w:sz w:val="20"/>
          <w:szCs w:val="20"/>
          <w:lang w:val="ka-GE"/>
        </w:rPr>
      </w:pPr>
      <w:bookmarkStart w:id="39" w:name="_Toc509505657"/>
      <w:r w:rsidRPr="00E93EC1">
        <w:rPr>
          <w:rFonts w:ascii="Sylfaen" w:hAnsi="Sylfaen"/>
          <w:b/>
          <w:color w:val="808080" w:themeColor="background1" w:themeShade="80"/>
          <w:sz w:val="20"/>
          <w:szCs w:val="20"/>
          <w:lang w:val="ka-GE"/>
        </w:rPr>
        <w:t xml:space="preserve">დიაგრამა </w:t>
      </w:r>
      <w:r w:rsidRPr="00E93EC1">
        <w:rPr>
          <w:rFonts w:ascii="Sylfaen" w:hAnsi="Sylfaen"/>
          <w:b/>
          <w:color w:val="808080" w:themeColor="background1" w:themeShade="80"/>
          <w:sz w:val="20"/>
          <w:szCs w:val="20"/>
          <w:lang w:val="ka-GE"/>
        </w:rPr>
        <w:fldChar w:fldCharType="begin"/>
      </w:r>
      <w:r w:rsidRPr="00E93EC1">
        <w:rPr>
          <w:rFonts w:ascii="Sylfaen" w:hAnsi="Sylfaen"/>
          <w:b/>
          <w:color w:val="808080" w:themeColor="background1" w:themeShade="80"/>
          <w:sz w:val="20"/>
          <w:szCs w:val="20"/>
          <w:lang w:val="ka-GE"/>
        </w:rPr>
        <w:instrText xml:space="preserve"> SEQ დიაგრამა \* ARABIC </w:instrText>
      </w:r>
      <w:r w:rsidRPr="00E93EC1">
        <w:rPr>
          <w:rFonts w:ascii="Sylfaen" w:hAnsi="Sylfaen"/>
          <w:b/>
          <w:color w:val="808080" w:themeColor="background1" w:themeShade="80"/>
          <w:sz w:val="20"/>
          <w:szCs w:val="20"/>
          <w:lang w:val="ka-GE"/>
        </w:rPr>
        <w:fldChar w:fldCharType="separate"/>
      </w:r>
      <w:r w:rsidRPr="00E93EC1">
        <w:rPr>
          <w:rFonts w:ascii="Sylfaen" w:hAnsi="Sylfaen"/>
          <w:b/>
          <w:color w:val="808080" w:themeColor="background1" w:themeShade="80"/>
          <w:sz w:val="20"/>
          <w:szCs w:val="20"/>
          <w:lang w:val="ka-GE"/>
        </w:rPr>
        <w:t>13</w:t>
      </w:r>
      <w:r w:rsidRPr="00E93EC1">
        <w:rPr>
          <w:rFonts w:ascii="Sylfaen" w:hAnsi="Sylfaen"/>
          <w:b/>
          <w:color w:val="808080" w:themeColor="background1" w:themeShade="80"/>
          <w:sz w:val="20"/>
          <w:szCs w:val="20"/>
          <w:lang w:val="ka-GE"/>
        </w:rPr>
        <w:fldChar w:fldCharType="end"/>
      </w:r>
      <w:r w:rsidRPr="00E93EC1">
        <w:rPr>
          <w:b/>
          <w:color w:val="808080" w:themeColor="background1" w:themeShade="80"/>
          <w:sz w:val="20"/>
          <w:szCs w:val="20"/>
          <w:lang w:val="ka-GE"/>
        </w:rPr>
        <w:t xml:space="preserve"> </w:t>
      </w:r>
      <w:r w:rsidRPr="00E93EC1">
        <w:rPr>
          <w:rFonts w:ascii="Sylfaen" w:hAnsi="Sylfaen"/>
          <w:b/>
          <w:color w:val="808080" w:themeColor="background1" w:themeShade="80"/>
          <w:sz w:val="20"/>
          <w:szCs w:val="20"/>
          <w:lang w:val="ka-GE"/>
        </w:rPr>
        <w:t>4 პრიორიტეტული ინტერვენციის განხორციელებით გადარჩენილი ადამიანების რაოდენობა 15 წლის განმავლობაში.</w:t>
      </w:r>
      <w:bookmarkEnd w:id="39"/>
    </w:p>
    <w:tbl>
      <w:tblPr>
        <w:tblW w:w="9440" w:type="dxa"/>
        <w:tblCellMar>
          <w:left w:w="0" w:type="dxa"/>
          <w:right w:w="0" w:type="dxa"/>
        </w:tblCellMar>
        <w:tblLook w:val="0420" w:firstRow="1" w:lastRow="0" w:firstColumn="0" w:lastColumn="0" w:noHBand="0" w:noVBand="1"/>
      </w:tblPr>
      <w:tblGrid>
        <w:gridCol w:w="3320"/>
        <w:gridCol w:w="2970"/>
        <w:gridCol w:w="3150"/>
      </w:tblGrid>
      <w:tr w:rsidR="004D29CC" w:rsidRPr="00C96603" w14:paraId="775B63CF" w14:textId="77777777" w:rsidTr="00595F83">
        <w:trPr>
          <w:trHeight w:val="278"/>
        </w:trPr>
        <w:tc>
          <w:tcPr>
            <w:tcW w:w="3320" w:type="dxa"/>
            <w:vMerge w:val="restart"/>
            <w:tcBorders>
              <w:top w:val="single" w:sz="4" w:space="0" w:color="auto"/>
              <w:left w:val="single" w:sz="4" w:space="0" w:color="auto"/>
              <w:right w:val="single" w:sz="4" w:space="0" w:color="auto"/>
            </w:tcBorders>
            <w:shd w:val="clear" w:color="auto" w:fill="008080"/>
            <w:tcMar>
              <w:top w:w="72" w:type="dxa"/>
              <w:left w:w="144" w:type="dxa"/>
              <w:bottom w:w="72" w:type="dxa"/>
              <w:right w:w="144" w:type="dxa"/>
            </w:tcMar>
            <w:vAlign w:val="center"/>
            <w:hideMark/>
          </w:tcPr>
          <w:p w14:paraId="2224F49C" w14:textId="77777777" w:rsidR="004D29CC" w:rsidRPr="00C96603" w:rsidRDefault="004D29CC" w:rsidP="00595F83">
            <w:pPr>
              <w:jc w:val="center"/>
              <w:rPr>
                <w:rFonts w:ascii="Sylfaen" w:hAnsi="Sylfaen"/>
                <w:b/>
                <w:color w:val="FFFFFF"/>
                <w:lang w:val="ka-GE"/>
              </w:rPr>
            </w:pPr>
            <w:r w:rsidRPr="00C96603">
              <w:rPr>
                <w:rFonts w:ascii="Sylfaen" w:hAnsi="Sylfaen"/>
                <w:b/>
                <w:color w:val="FFFFFF"/>
                <w:lang w:val="ka-GE"/>
              </w:rPr>
              <w:t xml:space="preserve">ოთხი </w:t>
            </w:r>
            <w:r w:rsidRPr="00C96603">
              <w:rPr>
                <w:b/>
                <w:color w:val="FFFFFF"/>
                <w:lang w:val="ka-GE"/>
              </w:rPr>
              <w:t>WHO FCTC</w:t>
            </w:r>
            <w:r w:rsidRPr="00C96603">
              <w:rPr>
                <w:rFonts w:ascii="Sylfaen" w:hAnsi="Sylfaen"/>
                <w:b/>
                <w:color w:val="FFFFFF"/>
                <w:lang w:val="ka-GE"/>
              </w:rPr>
              <w:t xml:space="preserve"> პრიორიტეტული ინტერვენციის პაკეტი</w:t>
            </w:r>
          </w:p>
        </w:tc>
        <w:tc>
          <w:tcPr>
            <w:tcW w:w="6120" w:type="dxa"/>
            <w:gridSpan w:val="2"/>
            <w:tcBorders>
              <w:top w:val="single" w:sz="4" w:space="0" w:color="auto"/>
              <w:left w:val="single" w:sz="4" w:space="0" w:color="auto"/>
              <w:right w:val="single" w:sz="4" w:space="0" w:color="auto"/>
            </w:tcBorders>
            <w:shd w:val="clear" w:color="auto" w:fill="008080"/>
            <w:tcMar>
              <w:top w:w="72" w:type="dxa"/>
              <w:left w:w="144" w:type="dxa"/>
              <w:bottom w:w="72" w:type="dxa"/>
              <w:right w:w="144" w:type="dxa"/>
            </w:tcMar>
            <w:vAlign w:val="center"/>
            <w:hideMark/>
          </w:tcPr>
          <w:p w14:paraId="7EC8C5DB" w14:textId="77777777" w:rsidR="004D29CC" w:rsidRPr="00C96603" w:rsidRDefault="004D29CC" w:rsidP="00595F83">
            <w:pPr>
              <w:jc w:val="center"/>
              <w:rPr>
                <w:rFonts w:ascii="Sylfaen" w:hAnsi="Sylfaen"/>
                <w:b/>
                <w:color w:val="FFFFFF"/>
                <w:lang w:val="ka-GE"/>
              </w:rPr>
            </w:pPr>
            <w:r w:rsidRPr="00C96603">
              <w:rPr>
                <w:rFonts w:ascii="Sylfaen" w:hAnsi="Sylfaen"/>
                <w:b/>
                <w:color w:val="FFFFFF"/>
                <w:lang w:val="ka-GE"/>
              </w:rPr>
              <w:t>15 წლის განმავლობაში</w:t>
            </w:r>
          </w:p>
        </w:tc>
      </w:tr>
      <w:tr w:rsidR="004D29CC" w:rsidRPr="00C96603" w14:paraId="26EAE629" w14:textId="77777777" w:rsidTr="00C96603">
        <w:trPr>
          <w:trHeight w:val="359"/>
        </w:trPr>
        <w:tc>
          <w:tcPr>
            <w:tcW w:w="3320" w:type="dxa"/>
            <w:vMerge/>
            <w:tcBorders>
              <w:left w:val="single" w:sz="4" w:space="0" w:color="auto"/>
              <w:bottom w:val="single" w:sz="4" w:space="0" w:color="FFFFFF"/>
              <w:right w:val="single" w:sz="4" w:space="0" w:color="auto"/>
            </w:tcBorders>
            <w:shd w:val="clear" w:color="auto" w:fill="008080"/>
            <w:vAlign w:val="center"/>
            <w:hideMark/>
          </w:tcPr>
          <w:p w14:paraId="0810E2C8" w14:textId="77777777" w:rsidR="004D29CC" w:rsidRPr="00C96603" w:rsidRDefault="004D29CC" w:rsidP="00595F83">
            <w:pPr>
              <w:jc w:val="center"/>
              <w:rPr>
                <w:b/>
                <w:color w:val="FFFFFF"/>
                <w:lang w:val="ka-GE"/>
              </w:rPr>
            </w:pPr>
          </w:p>
        </w:tc>
        <w:tc>
          <w:tcPr>
            <w:tcW w:w="2970" w:type="dxa"/>
            <w:tcBorders>
              <w:top w:val="single" w:sz="4" w:space="0" w:color="auto"/>
              <w:left w:val="single" w:sz="4" w:space="0" w:color="auto"/>
              <w:bottom w:val="single" w:sz="8" w:space="0" w:color="FFFFFF"/>
              <w:right w:val="single" w:sz="4" w:space="0" w:color="auto"/>
            </w:tcBorders>
            <w:shd w:val="clear" w:color="auto" w:fill="008080"/>
            <w:tcMar>
              <w:top w:w="72" w:type="dxa"/>
              <w:left w:w="144" w:type="dxa"/>
              <w:bottom w:w="72" w:type="dxa"/>
              <w:right w:w="144" w:type="dxa"/>
            </w:tcMar>
            <w:vAlign w:val="center"/>
            <w:hideMark/>
          </w:tcPr>
          <w:p w14:paraId="0AD8B966" w14:textId="77777777" w:rsidR="004D29CC" w:rsidRPr="00C96603" w:rsidRDefault="004D29CC" w:rsidP="00595F83">
            <w:pPr>
              <w:jc w:val="center"/>
              <w:rPr>
                <w:rFonts w:ascii="Sylfaen" w:hAnsi="Sylfaen"/>
                <w:b/>
                <w:color w:val="FFFFFF"/>
                <w:lang w:val="ka-GE"/>
              </w:rPr>
            </w:pPr>
            <w:r w:rsidRPr="00C96603">
              <w:rPr>
                <w:rFonts w:ascii="Sylfaen" w:hAnsi="Sylfaen"/>
                <w:b/>
                <w:color w:val="FFFFFF"/>
                <w:lang w:val="ka-GE"/>
              </w:rPr>
              <w:t>გადარჩენილი სიცოცხლის საერთო რაოდენობა</w:t>
            </w:r>
          </w:p>
        </w:tc>
        <w:tc>
          <w:tcPr>
            <w:tcW w:w="3150" w:type="dxa"/>
            <w:tcBorders>
              <w:top w:val="single" w:sz="4" w:space="0" w:color="auto"/>
              <w:left w:val="single" w:sz="4" w:space="0" w:color="auto"/>
              <w:bottom w:val="single" w:sz="8" w:space="0" w:color="FFFFFF"/>
              <w:right w:val="single" w:sz="4" w:space="0" w:color="auto"/>
            </w:tcBorders>
            <w:shd w:val="clear" w:color="auto" w:fill="008080"/>
            <w:tcMar>
              <w:top w:w="72" w:type="dxa"/>
              <w:left w:w="144" w:type="dxa"/>
              <w:bottom w:w="72" w:type="dxa"/>
              <w:right w:w="144" w:type="dxa"/>
            </w:tcMar>
            <w:vAlign w:val="center"/>
            <w:hideMark/>
          </w:tcPr>
          <w:p w14:paraId="374D2E02" w14:textId="77777777" w:rsidR="004D29CC" w:rsidRPr="00C96603" w:rsidRDefault="004D29CC" w:rsidP="00595F83">
            <w:pPr>
              <w:jc w:val="center"/>
              <w:rPr>
                <w:rFonts w:ascii="Sylfaen" w:hAnsi="Sylfaen"/>
                <w:b/>
                <w:color w:val="FFFFFF"/>
                <w:lang w:val="ka-GE"/>
              </w:rPr>
            </w:pPr>
            <w:r w:rsidRPr="00C96603">
              <w:rPr>
                <w:rFonts w:ascii="Sylfaen" w:hAnsi="Sylfaen"/>
                <w:b/>
                <w:color w:val="FFFFFF"/>
                <w:lang w:val="ka-GE"/>
              </w:rPr>
              <w:t>ყოველ 1000 ლარზე გადარჩენილი სიცოცხლე</w:t>
            </w:r>
          </w:p>
        </w:tc>
      </w:tr>
      <w:tr w:rsidR="004D29CC" w:rsidRPr="00C96603" w14:paraId="27DC674F" w14:textId="77777777" w:rsidTr="00C96603">
        <w:trPr>
          <w:trHeight w:val="432"/>
        </w:trPr>
        <w:tc>
          <w:tcPr>
            <w:tcW w:w="3320" w:type="dxa"/>
            <w:tcBorders>
              <w:top w:val="single" w:sz="4" w:space="0" w:color="FFFFFF"/>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1C8C67CC" w14:textId="77777777" w:rsidR="004D29CC" w:rsidRPr="00C96603" w:rsidRDefault="004D29CC" w:rsidP="00595F83">
            <w:pPr>
              <w:jc w:val="center"/>
              <w:rPr>
                <w:szCs w:val="18"/>
                <w:lang w:val="ka-GE"/>
              </w:rPr>
            </w:pPr>
            <w:r w:rsidRPr="00C96603">
              <w:rPr>
                <w:rFonts w:ascii="Sylfaen" w:hAnsi="Sylfaen"/>
                <w:szCs w:val="18"/>
                <w:lang w:val="ka-GE"/>
              </w:rPr>
              <w:t>სიგარეტზე გადასახადების მომატება</w:t>
            </w:r>
            <w:r w:rsidRPr="00C96603">
              <w:rPr>
                <w:szCs w:val="18"/>
                <w:lang w:val="ka-GE"/>
              </w:rPr>
              <w:t xml:space="preserve"> (FCTC </w:t>
            </w:r>
            <w:r w:rsidRPr="00C96603">
              <w:rPr>
                <w:rFonts w:ascii="Sylfaen" w:hAnsi="Sylfaen"/>
                <w:szCs w:val="18"/>
                <w:lang w:val="ka-GE"/>
              </w:rPr>
              <w:t>მუხლი</w:t>
            </w:r>
            <w:r w:rsidRPr="00C96603">
              <w:rPr>
                <w:szCs w:val="18"/>
                <w:lang w:val="ka-GE"/>
              </w:rPr>
              <w:t>6)</w:t>
            </w:r>
          </w:p>
        </w:tc>
        <w:tc>
          <w:tcPr>
            <w:tcW w:w="2970" w:type="dxa"/>
            <w:tcBorders>
              <w:top w:val="single" w:sz="8" w:space="0" w:color="FFFFFF"/>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5176B9BA" w14:textId="77777777" w:rsidR="004D29CC" w:rsidRPr="00C96603" w:rsidRDefault="004D29CC" w:rsidP="00595F83">
            <w:pPr>
              <w:jc w:val="center"/>
              <w:rPr>
                <w:lang w:val="ka-GE"/>
              </w:rPr>
            </w:pPr>
            <w:r w:rsidRPr="00C96603">
              <w:rPr>
                <w:lang w:val="ka-GE"/>
              </w:rPr>
              <w:t>35,000</w:t>
            </w:r>
          </w:p>
        </w:tc>
        <w:tc>
          <w:tcPr>
            <w:tcW w:w="3150" w:type="dxa"/>
            <w:tcBorders>
              <w:top w:val="single" w:sz="8" w:space="0" w:color="FFFFFF"/>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52BFEC63" w14:textId="77777777" w:rsidR="004D29CC" w:rsidRPr="00C96603" w:rsidRDefault="004D29CC" w:rsidP="00595F83">
            <w:pPr>
              <w:jc w:val="center"/>
              <w:rPr>
                <w:lang w:val="ka-GE"/>
              </w:rPr>
            </w:pPr>
            <w:r w:rsidRPr="00C96603">
              <w:rPr>
                <w:lang w:val="ka-GE"/>
              </w:rPr>
              <w:t>13.3</w:t>
            </w:r>
          </w:p>
        </w:tc>
      </w:tr>
      <w:tr w:rsidR="004D29CC" w:rsidRPr="00C96603" w14:paraId="7DB5B9BC" w14:textId="77777777" w:rsidTr="00595F83">
        <w:trPr>
          <w:trHeight w:val="432"/>
        </w:trPr>
        <w:tc>
          <w:tcPr>
            <w:tcW w:w="3320"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4D741744" w14:textId="77777777" w:rsidR="004D29CC" w:rsidRPr="00C96603" w:rsidRDefault="004D29CC" w:rsidP="00595F83">
            <w:pPr>
              <w:jc w:val="center"/>
              <w:rPr>
                <w:szCs w:val="18"/>
                <w:lang w:val="ka-GE"/>
              </w:rPr>
            </w:pPr>
            <w:r w:rsidRPr="00C96603">
              <w:rPr>
                <w:rFonts w:ascii="Sylfaen" w:hAnsi="Sylfaen"/>
                <w:szCs w:val="18"/>
                <w:lang w:val="ka-GE"/>
              </w:rPr>
              <w:t>მოწევისგან თავისუფალი პოლიტიკა</w:t>
            </w:r>
            <w:r w:rsidRPr="00C96603">
              <w:rPr>
                <w:szCs w:val="18"/>
                <w:lang w:val="ka-GE"/>
              </w:rPr>
              <w:t xml:space="preserve"> (FCTC </w:t>
            </w:r>
            <w:r w:rsidRPr="00C96603">
              <w:rPr>
                <w:rFonts w:ascii="Sylfaen" w:hAnsi="Sylfaen"/>
                <w:szCs w:val="18"/>
                <w:lang w:val="ka-GE"/>
              </w:rPr>
              <w:t>მუხლი</w:t>
            </w:r>
            <w:r w:rsidRPr="00C96603">
              <w:rPr>
                <w:szCs w:val="18"/>
                <w:lang w:val="ka-GE"/>
              </w:rPr>
              <w:t>8)</w:t>
            </w:r>
          </w:p>
        </w:tc>
        <w:tc>
          <w:tcPr>
            <w:tcW w:w="297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79AD762C" w14:textId="77777777" w:rsidR="004D29CC" w:rsidRPr="00C96603" w:rsidRDefault="004D29CC" w:rsidP="00595F83">
            <w:pPr>
              <w:jc w:val="center"/>
              <w:rPr>
                <w:lang w:val="ka-GE"/>
              </w:rPr>
            </w:pPr>
            <w:r w:rsidRPr="00C96603">
              <w:rPr>
                <w:lang w:val="ka-GE"/>
              </w:rPr>
              <w:t>14,000</w:t>
            </w:r>
          </w:p>
        </w:tc>
        <w:tc>
          <w:tcPr>
            <w:tcW w:w="315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0E9B7A76" w14:textId="77777777" w:rsidR="004D29CC" w:rsidRPr="00C96603" w:rsidRDefault="004D29CC" w:rsidP="00595F83">
            <w:pPr>
              <w:jc w:val="center"/>
              <w:rPr>
                <w:lang w:val="ka-GE"/>
              </w:rPr>
            </w:pPr>
            <w:r w:rsidRPr="00C96603">
              <w:rPr>
                <w:lang w:val="ka-GE"/>
              </w:rPr>
              <w:t>3.9</w:t>
            </w:r>
          </w:p>
        </w:tc>
      </w:tr>
      <w:tr w:rsidR="004D29CC" w:rsidRPr="00C96603" w14:paraId="0E05590B" w14:textId="77777777" w:rsidTr="00595F83">
        <w:trPr>
          <w:trHeight w:val="432"/>
        </w:trPr>
        <w:tc>
          <w:tcPr>
            <w:tcW w:w="3320"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3FA35C54" w14:textId="65EA5F57" w:rsidR="004D29CC" w:rsidRPr="00C96603" w:rsidRDefault="001B61BA" w:rsidP="00595F83">
            <w:pPr>
              <w:jc w:val="center"/>
              <w:rPr>
                <w:szCs w:val="18"/>
                <w:lang w:val="ka-GE"/>
              </w:rPr>
            </w:pPr>
            <w:r>
              <w:rPr>
                <w:rFonts w:ascii="Sylfaen" w:hAnsi="Sylfaen"/>
                <w:szCs w:val="18"/>
                <w:lang w:val="ka-GE"/>
              </w:rPr>
              <w:t>მარკეტინგის</w:t>
            </w:r>
            <w:r w:rsidRPr="00C96603">
              <w:rPr>
                <w:rFonts w:ascii="Sylfaen" w:hAnsi="Sylfaen"/>
                <w:szCs w:val="18"/>
                <w:lang w:val="ka-GE"/>
              </w:rPr>
              <w:t xml:space="preserve"> </w:t>
            </w:r>
            <w:r w:rsidR="004D29CC" w:rsidRPr="00C96603">
              <w:rPr>
                <w:rFonts w:ascii="Sylfaen" w:hAnsi="Sylfaen"/>
                <w:szCs w:val="18"/>
                <w:lang w:val="ka-GE"/>
              </w:rPr>
              <w:t>აკრძალვა</w:t>
            </w:r>
            <w:r w:rsidR="004D29CC" w:rsidRPr="00C96603">
              <w:rPr>
                <w:szCs w:val="18"/>
                <w:lang w:val="ka-GE"/>
              </w:rPr>
              <w:t xml:space="preserve"> (FCTC </w:t>
            </w:r>
            <w:r w:rsidR="004D29CC" w:rsidRPr="00C96603">
              <w:rPr>
                <w:rFonts w:ascii="Sylfaen" w:hAnsi="Sylfaen"/>
                <w:szCs w:val="18"/>
                <w:lang w:val="ka-GE"/>
              </w:rPr>
              <w:t>მუხლი</w:t>
            </w:r>
            <w:r w:rsidR="004D29CC" w:rsidRPr="00C96603">
              <w:rPr>
                <w:szCs w:val="18"/>
                <w:lang w:val="ka-GE"/>
              </w:rPr>
              <w:t>11)</w:t>
            </w:r>
          </w:p>
        </w:tc>
        <w:tc>
          <w:tcPr>
            <w:tcW w:w="297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7919E63E" w14:textId="77777777" w:rsidR="004D29CC" w:rsidRPr="00C96603" w:rsidRDefault="004D29CC" w:rsidP="00595F83">
            <w:pPr>
              <w:jc w:val="center"/>
              <w:rPr>
                <w:lang w:val="ka-GE"/>
              </w:rPr>
            </w:pPr>
            <w:r w:rsidRPr="00C96603">
              <w:rPr>
                <w:lang w:val="ka-GE"/>
              </w:rPr>
              <w:t>21,000</w:t>
            </w:r>
          </w:p>
        </w:tc>
        <w:tc>
          <w:tcPr>
            <w:tcW w:w="315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71A2CFA8" w14:textId="77777777" w:rsidR="004D29CC" w:rsidRPr="00C96603" w:rsidRDefault="004D29CC" w:rsidP="00595F83">
            <w:pPr>
              <w:jc w:val="center"/>
              <w:rPr>
                <w:lang w:val="ka-GE"/>
              </w:rPr>
            </w:pPr>
            <w:r w:rsidRPr="00C96603">
              <w:rPr>
                <w:lang w:val="ka-GE"/>
              </w:rPr>
              <w:t>10.8</w:t>
            </w:r>
          </w:p>
        </w:tc>
      </w:tr>
      <w:tr w:rsidR="004D29CC" w:rsidRPr="00C96603" w14:paraId="08F15048" w14:textId="77777777" w:rsidTr="00595F83">
        <w:trPr>
          <w:trHeight w:val="432"/>
        </w:trPr>
        <w:tc>
          <w:tcPr>
            <w:tcW w:w="3320" w:type="dxa"/>
            <w:tcBorders>
              <w:top w:val="single" w:sz="4" w:space="0" w:color="auto"/>
              <w:left w:val="single" w:sz="4" w:space="0" w:color="auto"/>
              <w:bottom w:val="single" w:sz="4" w:space="0" w:color="auto"/>
              <w:right w:val="single" w:sz="4" w:space="0" w:color="auto"/>
            </w:tcBorders>
            <w:shd w:val="clear" w:color="auto" w:fill="F2F2F2"/>
            <w:tcMar>
              <w:top w:w="72" w:type="dxa"/>
              <w:left w:w="144" w:type="dxa"/>
              <w:bottom w:w="72" w:type="dxa"/>
              <w:right w:w="144" w:type="dxa"/>
            </w:tcMar>
            <w:vAlign w:val="center"/>
            <w:hideMark/>
          </w:tcPr>
          <w:p w14:paraId="7E35BBF5" w14:textId="77777777" w:rsidR="004D29CC" w:rsidRPr="00C96603" w:rsidRDefault="004D29CC" w:rsidP="00595F83">
            <w:pPr>
              <w:jc w:val="center"/>
              <w:rPr>
                <w:szCs w:val="18"/>
                <w:lang w:val="ka-GE"/>
              </w:rPr>
            </w:pPr>
            <w:r w:rsidRPr="00C96603">
              <w:rPr>
                <w:rFonts w:ascii="Sylfaen" w:hAnsi="Sylfaen"/>
                <w:szCs w:val="18"/>
                <w:lang w:val="ka-GE"/>
              </w:rPr>
              <w:t>მარკირება და შეფუთვა</w:t>
            </w:r>
            <w:r w:rsidRPr="00C96603">
              <w:rPr>
                <w:szCs w:val="18"/>
                <w:lang w:val="ka-GE"/>
              </w:rPr>
              <w:t xml:space="preserve"> (FCTC </w:t>
            </w:r>
            <w:r w:rsidRPr="00C96603">
              <w:rPr>
                <w:rFonts w:ascii="Sylfaen" w:hAnsi="Sylfaen"/>
                <w:szCs w:val="18"/>
                <w:lang w:val="ka-GE"/>
              </w:rPr>
              <w:t>მუხლი</w:t>
            </w:r>
            <w:r w:rsidRPr="00C96603">
              <w:rPr>
                <w:szCs w:val="18"/>
                <w:lang w:val="ka-GE"/>
              </w:rPr>
              <w:t>13)</w:t>
            </w:r>
          </w:p>
        </w:tc>
        <w:tc>
          <w:tcPr>
            <w:tcW w:w="297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6E789259" w14:textId="77777777" w:rsidR="004D29CC" w:rsidRPr="00C96603" w:rsidRDefault="004D29CC" w:rsidP="00595F83">
            <w:pPr>
              <w:jc w:val="center"/>
              <w:rPr>
                <w:lang w:val="ka-GE"/>
              </w:rPr>
            </w:pPr>
            <w:r w:rsidRPr="00C96603">
              <w:rPr>
                <w:lang w:val="ka-GE"/>
              </w:rPr>
              <w:t>16,000</w:t>
            </w:r>
          </w:p>
        </w:tc>
        <w:tc>
          <w:tcPr>
            <w:tcW w:w="3150"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bottom w:w="0" w:type="dxa"/>
              <w:right w:w="15" w:type="dxa"/>
            </w:tcMar>
            <w:vAlign w:val="center"/>
            <w:hideMark/>
          </w:tcPr>
          <w:p w14:paraId="22935359" w14:textId="77777777" w:rsidR="004D29CC" w:rsidRPr="00C96603" w:rsidRDefault="004D29CC" w:rsidP="00595F83">
            <w:pPr>
              <w:jc w:val="center"/>
              <w:rPr>
                <w:lang w:val="ka-GE"/>
              </w:rPr>
            </w:pPr>
            <w:r w:rsidRPr="00C96603">
              <w:rPr>
                <w:lang w:val="ka-GE"/>
              </w:rPr>
              <w:t>8.5</w:t>
            </w:r>
          </w:p>
        </w:tc>
      </w:tr>
      <w:tr w:rsidR="004D29CC" w:rsidRPr="00C96603" w14:paraId="4121C7AC" w14:textId="77777777" w:rsidTr="00595F83">
        <w:trPr>
          <w:trHeight w:val="432"/>
        </w:trPr>
        <w:tc>
          <w:tcPr>
            <w:tcW w:w="3320" w:type="dxa"/>
            <w:tcBorders>
              <w:top w:val="single" w:sz="4" w:space="0" w:color="auto"/>
              <w:left w:val="single" w:sz="4" w:space="0" w:color="auto"/>
              <w:bottom w:val="single" w:sz="4" w:space="0" w:color="auto"/>
              <w:right w:val="single" w:sz="4" w:space="0" w:color="auto"/>
            </w:tcBorders>
            <w:shd w:val="clear" w:color="auto" w:fill="D0CECE"/>
            <w:tcMar>
              <w:top w:w="72" w:type="dxa"/>
              <w:left w:w="144" w:type="dxa"/>
              <w:bottom w:w="72" w:type="dxa"/>
              <w:right w:w="144" w:type="dxa"/>
            </w:tcMar>
            <w:vAlign w:val="center"/>
            <w:hideMark/>
          </w:tcPr>
          <w:p w14:paraId="2CA1908E" w14:textId="77777777" w:rsidR="004D29CC" w:rsidRPr="00C96603" w:rsidRDefault="004D29CC" w:rsidP="00595F83">
            <w:pPr>
              <w:jc w:val="center"/>
              <w:rPr>
                <w:rFonts w:ascii="Sylfaen" w:hAnsi="Sylfaen"/>
                <w:b/>
                <w:szCs w:val="18"/>
                <w:lang w:val="ka-GE"/>
              </w:rPr>
            </w:pPr>
            <w:r w:rsidRPr="00C96603">
              <w:rPr>
                <w:rFonts w:ascii="Sylfaen" w:hAnsi="Sylfaen"/>
                <w:b/>
                <w:szCs w:val="18"/>
                <w:lang w:val="ka-GE"/>
              </w:rPr>
              <w:t>ყველა ინტერვენცია ერთად</w:t>
            </w:r>
          </w:p>
        </w:tc>
        <w:tc>
          <w:tcPr>
            <w:tcW w:w="2970"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hideMark/>
          </w:tcPr>
          <w:p w14:paraId="4D336C7B" w14:textId="77777777" w:rsidR="004D29CC" w:rsidRPr="00C96603" w:rsidRDefault="004D29CC" w:rsidP="00595F83">
            <w:pPr>
              <w:jc w:val="center"/>
              <w:rPr>
                <w:b/>
                <w:lang w:val="ka-GE"/>
              </w:rPr>
            </w:pPr>
            <w:r w:rsidRPr="00C96603">
              <w:rPr>
                <w:b/>
                <w:lang w:val="ka-GE"/>
              </w:rPr>
              <w:t>53,100</w:t>
            </w:r>
          </w:p>
        </w:tc>
        <w:tc>
          <w:tcPr>
            <w:tcW w:w="3150" w:type="dxa"/>
            <w:tcBorders>
              <w:top w:val="single" w:sz="4" w:space="0" w:color="auto"/>
              <w:left w:val="single" w:sz="4" w:space="0" w:color="auto"/>
              <w:bottom w:val="single" w:sz="4" w:space="0" w:color="auto"/>
              <w:right w:val="single" w:sz="4" w:space="0" w:color="auto"/>
            </w:tcBorders>
            <w:shd w:val="clear" w:color="auto" w:fill="D0CECE"/>
            <w:tcMar>
              <w:top w:w="15" w:type="dxa"/>
              <w:left w:w="15" w:type="dxa"/>
              <w:bottom w:w="0" w:type="dxa"/>
              <w:right w:w="15" w:type="dxa"/>
            </w:tcMar>
            <w:vAlign w:val="center"/>
            <w:hideMark/>
          </w:tcPr>
          <w:p w14:paraId="48D57CCE" w14:textId="77777777" w:rsidR="004D29CC" w:rsidRPr="00C96603" w:rsidRDefault="004D29CC" w:rsidP="00595F83">
            <w:pPr>
              <w:keepNext/>
              <w:jc w:val="center"/>
              <w:rPr>
                <w:b/>
                <w:lang w:val="ka-GE"/>
              </w:rPr>
            </w:pPr>
            <w:r w:rsidRPr="00C96603">
              <w:rPr>
                <w:b/>
                <w:lang w:val="ka-GE"/>
              </w:rPr>
              <w:t>5.3</w:t>
            </w:r>
          </w:p>
        </w:tc>
      </w:tr>
    </w:tbl>
    <w:p w14:paraId="47F5ED59" w14:textId="3B41DF5C" w:rsidR="004D29CC" w:rsidRPr="0083515C" w:rsidRDefault="004D29CC" w:rsidP="004D29CC">
      <w:pPr>
        <w:pStyle w:val="Heading1"/>
        <w:rPr>
          <w:rFonts w:ascii="Sylfaen" w:hAnsi="Sylfaen"/>
          <w:lang w:val="ka-GE"/>
        </w:rPr>
      </w:pPr>
      <w:bookmarkStart w:id="40" w:name="_Toc508066161"/>
      <w:r w:rsidRPr="0083515C">
        <w:rPr>
          <w:rStyle w:val="IntenseReference"/>
          <w:rFonts w:ascii="Sylfaen" w:hAnsi="Sylfaen"/>
          <w:lang w:val="ka-GE"/>
        </w:rPr>
        <w:t xml:space="preserve">თამბაქოს </w:t>
      </w:r>
      <w:r w:rsidR="00665C23">
        <w:rPr>
          <w:rStyle w:val="IntenseReference"/>
          <w:rFonts w:ascii="Sylfaen" w:hAnsi="Sylfaen"/>
          <w:lang w:val="ka-GE"/>
        </w:rPr>
        <w:t xml:space="preserve">ინდუსტრიის </w:t>
      </w:r>
      <w:r w:rsidRPr="0083515C">
        <w:rPr>
          <w:rStyle w:val="IntenseReference"/>
          <w:rFonts w:ascii="Sylfaen" w:hAnsi="Sylfaen"/>
          <w:lang w:val="ka-GE"/>
        </w:rPr>
        <w:t>ჩართულობა</w:t>
      </w:r>
      <w:bookmarkEnd w:id="40"/>
      <w:r w:rsidR="006734BA" w:rsidRPr="0083515C">
        <w:rPr>
          <w:rStyle w:val="IntenseReference"/>
          <w:rFonts w:ascii="Sylfaen" w:hAnsi="Sylfaen"/>
          <w:lang w:val="ka-GE"/>
        </w:rPr>
        <w:t xml:space="preserve"> </w:t>
      </w:r>
    </w:p>
    <w:p w14:paraId="409F3D55" w14:textId="3F950375" w:rsidR="004D29CC" w:rsidRPr="0083515C" w:rsidRDefault="004D29CC" w:rsidP="004D29CC">
      <w:pPr>
        <w:spacing w:after="160"/>
        <w:rPr>
          <w:rFonts w:ascii="Sylfaen" w:hAnsi="Sylfaen" w:cs="Arial"/>
          <w:sz w:val="22"/>
          <w:lang w:val="ka-GE"/>
        </w:rPr>
      </w:pPr>
      <w:r w:rsidRPr="0083515C">
        <w:rPr>
          <w:rFonts w:ascii="Sylfaen" w:hAnsi="Sylfaen" w:cs="Arial"/>
          <w:sz w:val="22"/>
          <w:lang w:val="ka-GE"/>
        </w:rPr>
        <w:t xml:space="preserve">თამბაქოს ინდუსტრიის არგუმენტები და ტაქტიკა </w:t>
      </w:r>
      <w:r w:rsidR="00665C23">
        <w:rPr>
          <w:rFonts w:ascii="Sylfaen" w:hAnsi="Sylfaen" w:cs="Arial"/>
          <w:sz w:val="22"/>
          <w:lang w:val="ka-GE"/>
        </w:rPr>
        <w:t>ყველა</w:t>
      </w:r>
      <w:r w:rsidR="00665C23" w:rsidRPr="0083515C">
        <w:rPr>
          <w:rFonts w:ascii="Sylfaen" w:hAnsi="Sylfaen" w:cs="Arial"/>
          <w:sz w:val="22"/>
          <w:lang w:val="ka-GE"/>
        </w:rPr>
        <w:t xml:space="preserve"> </w:t>
      </w:r>
      <w:r w:rsidRPr="0083515C">
        <w:rPr>
          <w:rFonts w:ascii="Sylfaen" w:hAnsi="Sylfaen" w:cs="Arial"/>
          <w:sz w:val="22"/>
          <w:lang w:val="ka-GE"/>
        </w:rPr>
        <w:t>დაბალი და საშუალო შემოსავლების მქონე ქვეყნ</w:t>
      </w:r>
      <w:r w:rsidR="001B61BA">
        <w:rPr>
          <w:rFonts w:ascii="Sylfaen" w:hAnsi="Sylfaen" w:cs="Arial"/>
          <w:sz w:val="22"/>
          <w:lang w:val="ka-GE"/>
        </w:rPr>
        <w:t>აში</w:t>
      </w:r>
      <w:r w:rsidR="00665C23">
        <w:rPr>
          <w:rFonts w:ascii="Sylfaen" w:hAnsi="Sylfaen" w:cs="Arial"/>
          <w:sz w:val="22"/>
          <w:lang w:val="ka-GE"/>
        </w:rPr>
        <w:t xml:space="preserve"> ერთგვაროვანია</w:t>
      </w:r>
      <w:r w:rsidRPr="0083515C">
        <w:rPr>
          <w:rFonts w:ascii="Sylfaen" w:hAnsi="Sylfaen" w:cs="Arial"/>
          <w:sz w:val="22"/>
          <w:lang w:val="ka-GE"/>
        </w:rPr>
        <w:t>. საქართველო</w:t>
      </w:r>
      <w:r w:rsidR="00665C23">
        <w:rPr>
          <w:rFonts w:ascii="Sylfaen" w:hAnsi="Sylfaen" w:cs="Arial"/>
          <w:sz w:val="22"/>
          <w:lang w:val="ka-GE"/>
        </w:rPr>
        <w:t>ც</w:t>
      </w:r>
      <w:r w:rsidRPr="0083515C">
        <w:rPr>
          <w:rFonts w:ascii="Sylfaen" w:hAnsi="Sylfaen" w:cs="Arial"/>
          <w:sz w:val="22"/>
          <w:lang w:val="ka-GE"/>
        </w:rPr>
        <w:t xml:space="preserve"> არ არის გამონაკლისი, სადაც ყველაზე გავრცელებული არგუმენტები თამბაქო</w:t>
      </w:r>
      <w:r w:rsidR="00AA39CA">
        <w:rPr>
          <w:rFonts w:ascii="Sylfaen" w:hAnsi="Sylfaen" w:cs="Arial"/>
          <w:sz w:val="22"/>
          <w:lang w:val="ka-GE"/>
        </w:rPr>
        <w:t xml:space="preserve">ს </w:t>
      </w:r>
      <w:r w:rsidRPr="0083515C">
        <w:rPr>
          <w:rFonts w:ascii="Sylfaen" w:hAnsi="Sylfaen" w:cs="Arial"/>
          <w:sz w:val="22"/>
          <w:lang w:val="ka-GE"/>
        </w:rPr>
        <w:t xml:space="preserve"> </w:t>
      </w:r>
      <w:r w:rsidR="00665C23">
        <w:rPr>
          <w:rFonts w:ascii="Sylfaen" w:hAnsi="Sylfaen" w:cs="Arial"/>
          <w:sz w:val="22"/>
          <w:lang w:val="ka-GE"/>
        </w:rPr>
        <w:t xml:space="preserve">კონტროლის პოლიტიკის </w:t>
      </w:r>
      <w:r w:rsidRPr="0083515C">
        <w:rPr>
          <w:rFonts w:ascii="Sylfaen" w:hAnsi="Sylfaen" w:cs="Arial"/>
          <w:sz w:val="22"/>
          <w:lang w:val="ka-GE"/>
        </w:rPr>
        <w:t xml:space="preserve">წინააღმდეგ არის (i) მთავრობის შემოსავლების შემცირება (ii) გაზრდილი კონტრაბანდა და უკანონო ვაჭრობა და (iii)  სასტუმრო ბიზნესზე უარყოფითი ზემოქმედება [16]. მთავრობა მზად უნდა იყოს თამბაქოს </w:t>
      </w:r>
      <w:r w:rsidR="00AA39CA">
        <w:rPr>
          <w:rFonts w:ascii="Sylfaen" w:hAnsi="Sylfaen" w:cs="Arial"/>
          <w:sz w:val="22"/>
          <w:lang w:val="ka-GE"/>
        </w:rPr>
        <w:t>ინდუსტრიის მცდელ</w:t>
      </w:r>
      <w:r w:rsidR="001B61BA">
        <w:rPr>
          <w:rFonts w:ascii="Sylfaen" w:hAnsi="Sylfaen" w:cs="Arial"/>
          <w:sz w:val="22"/>
          <w:lang w:val="ka-GE"/>
        </w:rPr>
        <w:t>ობისთვის,</w:t>
      </w:r>
      <w:r w:rsidR="00AA39CA">
        <w:rPr>
          <w:rFonts w:ascii="Sylfaen" w:hAnsi="Sylfaen" w:cs="Arial"/>
          <w:sz w:val="22"/>
          <w:lang w:val="ka-GE"/>
        </w:rPr>
        <w:t xml:space="preserve"> ჩაერთოს პოლიტიკურ პროცესებში და შეაფერხოს</w:t>
      </w:r>
      <w:r w:rsidRPr="0083515C">
        <w:rPr>
          <w:rFonts w:ascii="Sylfaen" w:hAnsi="Sylfaen" w:cs="Arial"/>
          <w:sz w:val="22"/>
          <w:lang w:val="ka-GE"/>
        </w:rPr>
        <w:t xml:space="preserve">   თამბაქოს</w:t>
      </w:r>
      <w:r w:rsidR="00AA39CA">
        <w:rPr>
          <w:rFonts w:ascii="Sylfaen" w:hAnsi="Sylfaen" w:cs="Arial"/>
          <w:sz w:val="22"/>
          <w:lang w:val="ka-GE"/>
        </w:rPr>
        <w:t xml:space="preserve"> კონტროლის პოლიტიკის გა</w:t>
      </w:r>
      <w:r w:rsidR="001B61BA">
        <w:rPr>
          <w:rFonts w:ascii="Sylfaen" w:hAnsi="Sylfaen" w:cs="Arial"/>
          <w:sz w:val="22"/>
          <w:lang w:val="ka-GE"/>
        </w:rPr>
        <w:t>ძლიერების</w:t>
      </w:r>
      <w:r w:rsidR="00AA39CA">
        <w:rPr>
          <w:rFonts w:ascii="Sylfaen" w:hAnsi="Sylfaen" w:cs="Arial"/>
          <w:sz w:val="22"/>
          <w:lang w:val="ka-GE"/>
        </w:rPr>
        <w:t xml:space="preserve"> პროცესი; ინდუსტრია</w:t>
      </w:r>
      <w:r w:rsidRPr="0083515C">
        <w:rPr>
          <w:rFonts w:ascii="Sylfaen" w:hAnsi="Sylfaen" w:cs="Arial"/>
          <w:sz w:val="22"/>
          <w:lang w:val="ka-GE"/>
        </w:rPr>
        <w:t xml:space="preserve">, სავარაუდოდ რეაგირებას მოახდენს ინფორმაციის  არასწორი მიწოდებით, რომელიც </w:t>
      </w:r>
      <w:r w:rsidR="001B61BA">
        <w:rPr>
          <w:rFonts w:ascii="Sylfaen" w:hAnsi="Sylfaen" w:cs="Arial"/>
          <w:sz w:val="22"/>
          <w:lang w:val="ka-GE"/>
        </w:rPr>
        <w:t>მიმართული</w:t>
      </w:r>
      <w:r w:rsidR="001B61BA" w:rsidRPr="0083515C">
        <w:rPr>
          <w:rFonts w:ascii="Sylfaen" w:hAnsi="Sylfaen" w:cs="Arial"/>
          <w:sz w:val="22"/>
          <w:lang w:val="ka-GE"/>
        </w:rPr>
        <w:t xml:space="preserve"> </w:t>
      </w:r>
      <w:r w:rsidRPr="0083515C">
        <w:rPr>
          <w:rFonts w:ascii="Sylfaen" w:hAnsi="Sylfaen" w:cs="Arial"/>
          <w:sz w:val="22"/>
          <w:lang w:val="ka-GE"/>
        </w:rPr>
        <w:t xml:space="preserve">იქნება </w:t>
      </w:r>
      <w:r w:rsidR="006F292E">
        <w:rPr>
          <w:rFonts w:ascii="Sylfaen" w:hAnsi="Sylfaen" w:cs="Arial"/>
          <w:sz w:val="22"/>
          <w:lang w:val="ka-GE"/>
        </w:rPr>
        <w:t>პოლიტიკის მესვეურებზე,</w:t>
      </w:r>
      <w:r w:rsidRPr="0083515C">
        <w:rPr>
          <w:rFonts w:ascii="Sylfaen" w:hAnsi="Sylfaen" w:cs="Arial"/>
          <w:sz w:val="22"/>
          <w:lang w:val="ka-GE"/>
        </w:rPr>
        <w:t xml:space="preserve"> სამთავრობო </w:t>
      </w:r>
      <w:r w:rsidR="006F292E">
        <w:rPr>
          <w:rFonts w:ascii="Sylfaen" w:hAnsi="Sylfaen" w:cs="Arial"/>
          <w:sz w:val="22"/>
          <w:lang w:val="ka-GE"/>
        </w:rPr>
        <w:t xml:space="preserve">სექტორებსა </w:t>
      </w:r>
      <w:r w:rsidRPr="0083515C">
        <w:rPr>
          <w:rFonts w:ascii="Sylfaen" w:hAnsi="Sylfaen" w:cs="Arial"/>
          <w:sz w:val="22"/>
          <w:lang w:val="ka-GE"/>
        </w:rPr>
        <w:t>და საზოგადოებაზე. ეს აგრეთვე შეიძლება მიმართული იყოს ამ საინვესტიციო შემთხვევის შედეგების დისკრედიტაციაზე.</w:t>
      </w:r>
    </w:p>
    <w:p w14:paraId="3800C317" w14:textId="5BECC436" w:rsidR="004D29CC" w:rsidRPr="0083515C" w:rsidRDefault="004D29CC" w:rsidP="004D29CC">
      <w:pPr>
        <w:spacing w:after="160"/>
        <w:rPr>
          <w:rFonts w:ascii="Sylfaen" w:hAnsi="Sylfaen" w:cs="Arial"/>
          <w:sz w:val="22"/>
          <w:lang w:val="ka-GE"/>
        </w:rPr>
      </w:pPr>
      <w:r w:rsidRPr="0083515C">
        <w:rPr>
          <w:sz w:val="22"/>
          <w:lang w:val="ka-GE"/>
        </w:rPr>
        <w:t>FCTC</w:t>
      </w:r>
      <w:r w:rsidRPr="0083515C">
        <w:rPr>
          <w:rFonts w:ascii="Sylfaen" w:hAnsi="Sylfaen"/>
          <w:sz w:val="22"/>
          <w:lang w:val="ka-GE"/>
        </w:rPr>
        <w:t xml:space="preserve"> </w:t>
      </w:r>
      <w:r w:rsidR="00AA39CA">
        <w:rPr>
          <w:rFonts w:ascii="Sylfaen" w:hAnsi="Sylfaen"/>
          <w:sz w:val="22"/>
          <w:lang w:val="ka-GE"/>
        </w:rPr>
        <w:t>საინვესტიციო</w:t>
      </w:r>
      <w:r w:rsidRPr="0083515C">
        <w:rPr>
          <w:rFonts w:ascii="Sylfaen" w:hAnsi="Sylfaen"/>
          <w:sz w:val="22"/>
          <w:lang w:val="ka-GE"/>
        </w:rPr>
        <w:t xml:space="preserve"> შემთხვევის მოდელი რაოდენობრივად არ განსაზღვრავს არც ფასების და გადასახადების პოტენციურ გავლენას მთავრობის შემოსავლებზე და უკანონო ვაჭრობაზე და არც თამბაქოსგან თავისუფალი პოლიტიკის გავლენას</w:t>
      </w:r>
      <w:r w:rsidR="00E93EC1">
        <w:rPr>
          <w:rFonts w:ascii="Sylfaen" w:hAnsi="Sylfaen"/>
          <w:sz w:val="22"/>
          <w:lang w:val="ka-GE"/>
        </w:rPr>
        <w:t xml:space="preserve"> სამასპინძლო სექტორზე. </w:t>
      </w:r>
      <w:r w:rsidRPr="0083515C">
        <w:rPr>
          <w:rFonts w:ascii="Sylfaen" w:hAnsi="Sylfaen"/>
          <w:sz w:val="22"/>
          <w:lang w:val="ka-GE"/>
        </w:rPr>
        <w:t xml:space="preserve">თუმცა, </w:t>
      </w:r>
      <w:r w:rsidRPr="0083515C">
        <w:rPr>
          <w:rFonts w:ascii="Sylfaen" w:hAnsi="Sylfaen"/>
          <w:sz w:val="22"/>
          <w:lang w:val="ka-GE"/>
        </w:rPr>
        <w:lastRenderedPageBreak/>
        <w:t>ხელმისაწვდომი ლიტერატურის მიმოხილვ</w:t>
      </w:r>
      <w:r w:rsidR="00AA39CA">
        <w:rPr>
          <w:rFonts w:ascii="Sylfaen" w:hAnsi="Sylfaen"/>
          <w:sz w:val="22"/>
          <w:lang w:val="ka-GE"/>
        </w:rPr>
        <w:t>ით შესაძლოა ძლიერი</w:t>
      </w:r>
      <w:r w:rsidRPr="0083515C">
        <w:rPr>
          <w:rFonts w:ascii="Sylfaen" w:hAnsi="Sylfaen"/>
          <w:sz w:val="22"/>
          <w:lang w:val="ka-GE"/>
        </w:rPr>
        <w:t xml:space="preserve"> კონტრარგუმენტებ</w:t>
      </w:r>
      <w:r w:rsidR="00AA39CA">
        <w:rPr>
          <w:rFonts w:ascii="Sylfaen" w:hAnsi="Sylfaen"/>
          <w:sz w:val="22"/>
          <w:lang w:val="ka-GE"/>
        </w:rPr>
        <w:t>ი</w:t>
      </w:r>
      <w:r w:rsidRPr="0083515C">
        <w:rPr>
          <w:rFonts w:ascii="Sylfaen" w:hAnsi="Sylfaen"/>
          <w:sz w:val="22"/>
          <w:lang w:val="ka-GE"/>
        </w:rPr>
        <w:t>ს</w:t>
      </w:r>
      <w:r w:rsidR="00AA39CA">
        <w:rPr>
          <w:rFonts w:ascii="Sylfaen" w:hAnsi="Sylfaen"/>
          <w:sz w:val="22"/>
          <w:lang w:val="ka-GE"/>
        </w:rPr>
        <w:t xml:space="preserve"> ჩამოყალიბება</w:t>
      </w:r>
      <w:r w:rsidRPr="0083515C">
        <w:rPr>
          <w:rFonts w:ascii="Sylfaen" w:hAnsi="Sylfaen"/>
          <w:sz w:val="22"/>
          <w:lang w:val="ka-GE"/>
        </w:rPr>
        <w:t xml:space="preserve">, რომელიც საქართველოს მთავრობას შეუძლია გამოიყენოს თამბაქოს ინდუსტრიის მიერ  გავრცელებული დეზინფორმაციის საწინააღმდეგოდ. </w:t>
      </w:r>
    </w:p>
    <w:p w14:paraId="104921B3" w14:textId="1EE17DD4" w:rsidR="004D29CC" w:rsidRPr="00C96603" w:rsidRDefault="004D29CC" w:rsidP="004D29CC">
      <w:pPr>
        <w:autoSpaceDE w:val="0"/>
        <w:autoSpaceDN w:val="0"/>
        <w:spacing w:after="160" w:line="252" w:lineRule="auto"/>
        <w:rPr>
          <w:rFonts w:ascii="Sylfaen" w:hAnsi="Sylfaen" w:cs="Calibri"/>
          <w:iCs/>
          <w:sz w:val="22"/>
          <w:lang w:val="ka-GE"/>
        </w:rPr>
      </w:pPr>
      <w:r w:rsidRPr="00C96603">
        <w:rPr>
          <w:rFonts w:ascii="Sylfaen" w:hAnsi="Sylfaen" w:cs="Calibri"/>
          <w:b/>
          <w:iCs/>
          <w:color w:val="0070C0"/>
          <w:sz w:val="22"/>
          <w:lang w:val="ka-GE"/>
        </w:rPr>
        <w:t xml:space="preserve">თამბაქოს ნაწარმზე გაზრდილი გადასახადები, სავარაუდოდ გაზრდის </w:t>
      </w:r>
      <w:r w:rsidR="00AA39CA" w:rsidRPr="00C96603">
        <w:rPr>
          <w:rFonts w:ascii="Sylfaen" w:hAnsi="Sylfaen" w:cs="Calibri"/>
          <w:b/>
          <w:iCs/>
          <w:color w:val="0070C0"/>
          <w:sz w:val="22"/>
          <w:lang w:val="ka-GE"/>
        </w:rPr>
        <w:t xml:space="preserve">საბიუჯეტო </w:t>
      </w:r>
      <w:r w:rsidRPr="00C96603">
        <w:rPr>
          <w:rFonts w:ascii="Sylfaen" w:hAnsi="Sylfaen" w:cs="Calibri"/>
          <w:b/>
          <w:iCs/>
          <w:color w:val="0070C0"/>
          <w:sz w:val="22"/>
          <w:lang w:val="ka-GE"/>
        </w:rPr>
        <w:t>შემოსავლებს, ისე რომ ხელს არ შეუწყობს უკანონო ვაჭრობას.</w:t>
      </w:r>
      <w:r w:rsidRPr="00C96603">
        <w:rPr>
          <w:rFonts w:ascii="Sylfaen" w:hAnsi="Sylfaen" w:cs="Calibri"/>
          <w:iCs/>
          <w:sz w:val="22"/>
          <w:lang w:val="ka-GE"/>
        </w:rPr>
        <w:t xml:space="preserve"> არსებობს უამრავი მტკიცებულება ,</w:t>
      </w:r>
      <w:r w:rsidR="00AA39CA" w:rsidRPr="00C96603">
        <w:rPr>
          <w:rFonts w:ascii="Sylfaen" w:hAnsi="Sylfaen" w:cs="Calibri"/>
          <w:iCs/>
          <w:sz w:val="22"/>
          <w:lang w:val="ka-GE"/>
        </w:rPr>
        <w:t xml:space="preserve"> მსოფლიოში ჩატარებული კვლევების სახით,</w:t>
      </w:r>
      <w:r w:rsidRPr="00C96603">
        <w:rPr>
          <w:rFonts w:ascii="Sylfaen" w:hAnsi="Sylfaen" w:cs="Calibri"/>
          <w:iCs/>
          <w:sz w:val="22"/>
          <w:lang w:val="ka-GE"/>
        </w:rPr>
        <w:t xml:space="preserve"> რომ გადასახადების მომატება თამბაქოს ნაწარმზე არა მარტო </w:t>
      </w:r>
      <w:r w:rsidR="006F292E" w:rsidRPr="00C96603">
        <w:rPr>
          <w:rFonts w:ascii="Sylfaen" w:hAnsi="Sylfaen" w:cs="Calibri"/>
          <w:iCs/>
          <w:sz w:val="22"/>
          <w:lang w:val="ka-GE"/>
        </w:rPr>
        <w:t>შეამცირებ</w:t>
      </w:r>
      <w:r w:rsidRPr="00C96603">
        <w:rPr>
          <w:rFonts w:ascii="Sylfaen" w:hAnsi="Sylfaen" w:cs="Calibri"/>
          <w:iCs/>
          <w:sz w:val="22"/>
          <w:lang w:val="ka-GE"/>
        </w:rPr>
        <w:t xml:space="preserve">ს თამბაქოს მოხმარებას, არამედ გაზრდის საგადასახადო შემოსავლებს. მაგალითად, </w:t>
      </w:r>
      <w:r w:rsidRPr="00C96603">
        <w:rPr>
          <w:rFonts w:cs="Calibri"/>
          <w:iCs/>
          <w:sz w:val="22"/>
          <w:lang w:val="ka-GE"/>
        </w:rPr>
        <w:t>WHO</w:t>
      </w:r>
      <w:r w:rsidRPr="00C96603">
        <w:rPr>
          <w:rFonts w:ascii="Sylfaen" w:hAnsi="Sylfaen" w:cs="Calibri"/>
          <w:iCs/>
          <w:sz w:val="22"/>
          <w:lang w:val="ka-GE"/>
        </w:rPr>
        <w:t xml:space="preserve"> და </w:t>
      </w:r>
      <w:r w:rsidRPr="00C96603">
        <w:rPr>
          <w:rFonts w:cs="Calibri"/>
          <w:iCs/>
          <w:sz w:val="22"/>
          <w:lang w:val="ka-GE"/>
        </w:rPr>
        <w:t>UNDP</w:t>
      </w:r>
      <w:r w:rsidRPr="00C96603">
        <w:rPr>
          <w:rFonts w:ascii="Sylfaen" w:hAnsi="Sylfaen" w:cs="Calibri"/>
          <w:iCs/>
          <w:sz w:val="22"/>
          <w:lang w:val="ka-GE"/>
        </w:rPr>
        <w:t xml:space="preserve"> ერთობლივ</w:t>
      </w:r>
      <w:r w:rsidR="00AA39CA" w:rsidRPr="00C96603">
        <w:rPr>
          <w:rFonts w:ascii="Sylfaen" w:hAnsi="Sylfaen" w:cs="Calibri"/>
          <w:iCs/>
          <w:sz w:val="22"/>
          <w:lang w:val="ka-GE"/>
        </w:rPr>
        <w:t>ი პუბლიკაციის</w:t>
      </w:r>
      <w:r w:rsidRPr="00C96603">
        <w:rPr>
          <w:rFonts w:ascii="Sylfaen" w:hAnsi="Sylfaen" w:cs="Calibri"/>
          <w:iCs/>
          <w:sz w:val="22"/>
          <w:lang w:val="ka-GE"/>
        </w:rPr>
        <w:t xml:space="preserve"> თანახმად, რომელიც გამოქვეყნდა 2017 წელს,</w:t>
      </w:r>
      <w:r w:rsidR="003C6AD5" w:rsidRPr="00C96603">
        <w:rPr>
          <w:rFonts w:ascii="Sylfaen" w:hAnsi="Sylfaen" w:cs="Calibri"/>
          <w:iCs/>
          <w:sz w:val="22"/>
          <w:lang w:val="ka-GE"/>
        </w:rPr>
        <w:t xml:space="preserve"> მაშინ როდესაც</w:t>
      </w:r>
      <w:r w:rsidRPr="00C96603">
        <w:rPr>
          <w:rFonts w:ascii="Sylfaen" w:hAnsi="Sylfaen" w:cs="Calibri"/>
          <w:iCs/>
          <w:sz w:val="22"/>
          <w:lang w:val="ka-GE"/>
        </w:rPr>
        <w:t xml:space="preserve"> სიგარეტის საცალო ფასი იზრდება 50 პროცენტით,  მთავრობა ყოველწლიურად იღებს დამატებით შემოსავალს გადასახადებიდან 66 მილიარდი აშშ დოლარის ოდენობით. საქართველოს შემთხვევაში,  გამოცდილება უჩვენებს, რომ გადასახადების გაზრდა გამოიწვევს დამატებით შემოსავალს გადასახადებიდან. 2016 წელს, გადასახადებმა თამბაქოს ნაწარმზე შეადგინა 574 მილიონი ლარი სახელმწიფო საგადასახადო შემოსავლებში და 2017 წელს თამბაქოს ნაწარმზე გადასახადების მომატებამ სავარაუდოა სახელმწიფო შემოსავლები გაიზარდოს 200 მილიონი ლარით [12]. </w:t>
      </w:r>
    </w:p>
    <w:p w14:paraId="609E896C" w14:textId="3D29EDBA" w:rsidR="004D29CC" w:rsidRPr="00C96603" w:rsidRDefault="004D29CC" w:rsidP="004D29CC">
      <w:pPr>
        <w:autoSpaceDE w:val="0"/>
        <w:autoSpaceDN w:val="0"/>
        <w:adjustRightInd w:val="0"/>
        <w:spacing w:after="0"/>
        <w:rPr>
          <w:rFonts w:ascii="Sylfaen" w:hAnsi="Sylfaen" w:cs="Calibri"/>
          <w:iCs/>
          <w:sz w:val="22"/>
          <w:lang w:val="ka-GE"/>
        </w:rPr>
      </w:pPr>
      <w:r w:rsidRPr="00C96603">
        <w:rPr>
          <w:rFonts w:ascii="Sylfaen" w:hAnsi="Sylfaen" w:cs="Calibri"/>
          <w:iCs/>
          <w:sz w:val="22"/>
          <w:lang w:val="ka-GE"/>
        </w:rPr>
        <w:t xml:space="preserve">რაც შეეხება უკანონო ვაჭრობას, უკანონო ვაჭრობის რისკი </w:t>
      </w:r>
      <w:r w:rsidR="003C6AD5" w:rsidRPr="00C96603">
        <w:rPr>
          <w:rFonts w:ascii="Sylfaen" w:hAnsi="Sylfaen" w:cs="Calibri"/>
          <w:iCs/>
          <w:sz w:val="22"/>
          <w:lang w:val="ka-GE"/>
        </w:rPr>
        <w:t>საქართველოს შემთხვევაში საკმაოდ დაბალია,</w:t>
      </w:r>
      <w:r w:rsidRPr="00C96603">
        <w:rPr>
          <w:rFonts w:ascii="Sylfaen" w:hAnsi="Sylfaen" w:cs="Calibri"/>
          <w:iCs/>
          <w:sz w:val="22"/>
          <w:lang w:val="ka-GE"/>
        </w:rPr>
        <w:t xml:space="preserve">, რაც დაკავშირებულია ქვეყნის შიგნით და მეზობელ ქვეყნებში თამბაქოს ნაწარმის ფასების სხვაობასთან. ვინაიდან, საქართველოში ერთი კოლოფი სიგარეტის ფასი ჯერ ისევ დაბალია ვიდრე რეგიონის სხვა ქვეყნებში, აგრეთვე მოსაზღვრე ქვეყნებში (თურქეთი, აზერბაიჯანი, დიაგრამა 14), საქართველოს აქვს მეტი შესაძლებლობა გაზარდოს გადასახადი თამბაქოს ნაწარმზე. </w:t>
      </w:r>
    </w:p>
    <w:p w14:paraId="6359B785" w14:textId="56AF1792" w:rsidR="00AA39CA" w:rsidRDefault="00AA39CA" w:rsidP="000B67E7">
      <w:pPr>
        <w:keepNext/>
      </w:pPr>
    </w:p>
    <w:p w14:paraId="03E25524" w14:textId="77777777" w:rsidR="004D29CC" w:rsidRPr="00E93EC1" w:rsidRDefault="00AA39CA" w:rsidP="000B67E7">
      <w:pPr>
        <w:pStyle w:val="Caption"/>
        <w:rPr>
          <w:bCs/>
          <w:color w:val="808080" w:themeColor="background1" w:themeShade="80"/>
          <w:sz w:val="22"/>
          <w:szCs w:val="22"/>
          <w:lang w:val="ka-GE"/>
        </w:rPr>
      </w:pPr>
      <w:bookmarkStart w:id="41" w:name="_Toc509505658"/>
      <w:r w:rsidRPr="00E93EC1">
        <w:rPr>
          <w:rFonts w:ascii="Sylfaen" w:hAnsi="Sylfaen"/>
          <w:b/>
          <w:i w:val="0"/>
          <w:iCs w:val="0"/>
          <w:color w:val="808080" w:themeColor="background1" w:themeShade="80"/>
          <w:sz w:val="20"/>
          <w:szCs w:val="22"/>
          <w:lang w:val="ka-GE"/>
        </w:rPr>
        <w:t xml:space="preserve">დიაგრამა </w:t>
      </w:r>
      <w:r w:rsidRPr="00E93EC1">
        <w:rPr>
          <w:rFonts w:ascii="Sylfaen" w:hAnsi="Sylfaen"/>
          <w:b/>
          <w:i w:val="0"/>
          <w:iCs w:val="0"/>
          <w:color w:val="808080" w:themeColor="background1" w:themeShade="80"/>
          <w:sz w:val="20"/>
          <w:szCs w:val="22"/>
          <w:lang w:val="ka-GE"/>
        </w:rPr>
        <w:fldChar w:fldCharType="begin"/>
      </w:r>
      <w:r w:rsidRPr="00E93EC1">
        <w:rPr>
          <w:rFonts w:ascii="Sylfaen" w:hAnsi="Sylfaen"/>
          <w:b/>
          <w:i w:val="0"/>
          <w:iCs w:val="0"/>
          <w:color w:val="808080" w:themeColor="background1" w:themeShade="80"/>
          <w:sz w:val="20"/>
          <w:szCs w:val="22"/>
          <w:lang w:val="ka-GE"/>
        </w:rPr>
        <w:instrText xml:space="preserve"> SEQ დიაგრამა \* ARABIC </w:instrText>
      </w:r>
      <w:r w:rsidRPr="00E93EC1">
        <w:rPr>
          <w:rFonts w:ascii="Sylfaen" w:hAnsi="Sylfaen"/>
          <w:b/>
          <w:i w:val="0"/>
          <w:iCs w:val="0"/>
          <w:color w:val="808080" w:themeColor="background1" w:themeShade="80"/>
          <w:sz w:val="20"/>
          <w:szCs w:val="22"/>
          <w:lang w:val="ka-GE"/>
        </w:rPr>
        <w:fldChar w:fldCharType="separate"/>
      </w:r>
      <w:r w:rsidRPr="00E93EC1">
        <w:rPr>
          <w:rFonts w:ascii="Sylfaen" w:hAnsi="Sylfaen"/>
          <w:b/>
          <w:i w:val="0"/>
          <w:iCs w:val="0"/>
          <w:color w:val="808080" w:themeColor="background1" w:themeShade="80"/>
          <w:sz w:val="20"/>
          <w:szCs w:val="22"/>
          <w:lang w:val="ka-GE"/>
        </w:rPr>
        <w:t>14</w:t>
      </w:r>
      <w:r w:rsidRPr="00E93EC1">
        <w:rPr>
          <w:rFonts w:ascii="Sylfaen" w:hAnsi="Sylfaen"/>
          <w:b/>
          <w:i w:val="0"/>
          <w:iCs w:val="0"/>
          <w:color w:val="808080" w:themeColor="background1" w:themeShade="80"/>
          <w:sz w:val="20"/>
          <w:szCs w:val="22"/>
          <w:lang w:val="ka-GE"/>
        </w:rPr>
        <w:fldChar w:fldCharType="end"/>
      </w:r>
      <w:r w:rsidRPr="00E93EC1">
        <w:rPr>
          <w:b/>
          <w:i w:val="0"/>
          <w:iCs w:val="0"/>
          <w:color w:val="808080" w:themeColor="background1" w:themeShade="80"/>
          <w:sz w:val="20"/>
          <w:szCs w:val="22"/>
          <w:lang w:val="ka-GE"/>
        </w:rPr>
        <w:t xml:space="preserve"> </w:t>
      </w:r>
      <w:r w:rsidRPr="00E93EC1">
        <w:rPr>
          <w:rFonts w:ascii="Sylfaen" w:hAnsi="Sylfaen"/>
          <w:b/>
          <w:i w:val="0"/>
          <w:iCs w:val="0"/>
          <w:color w:val="808080" w:themeColor="background1" w:themeShade="80"/>
          <w:sz w:val="20"/>
          <w:szCs w:val="22"/>
          <w:lang w:val="ka-GE"/>
        </w:rPr>
        <w:t>ერთი კოლოფი სიგარეტის ფასი (აშშ)</w:t>
      </w:r>
      <w:bookmarkEnd w:id="41"/>
    </w:p>
    <w:p w14:paraId="1CE9082B" w14:textId="5DCEADDE" w:rsidR="004D29CC" w:rsidRDefault="004D29CC" w:rsidP="004D29CC">
      <w:pPr>
        <w:rPr>
          <w:rFonts w:ascii="Sylfaen" w:hAnsi="Sylfaen"/>
          <w:sz w:val="22"/>
          <w:lang w:val="ka-GE"/>
        </w:rPr>
      </w:pPr>
    </w:p>
    <w:p w14:paraId="32EB150A" w14:textId="77777777" w:rsidR="000F1171" w:rsidRPr="000B67E7" w:rsidRDefault="008501A4" w:rsidP="004D29CC">
      <w:pPr>
        <w:rPr>
          <w:rFonts w:ascii="Sylfaen" w:hAnsi="Sylfaen"/>
          <w:sz w:val="22"/>
        </w:rPr>
      </w:pPr>
      <w:r>
        <w:rPr>
          <w:rFonts w:ascii="Sylfaen" w:hAnsi="Sylfaen"/>
          <w:noProof/>
          <w:sz w:val="22"/>
          <w:lang w:val="ru-RU" w:eastAsia="ru-RU"/>
        </w:rPr>
        <w:lastRenderedPageBreak/>
        <w:drawing>
          <wp:inline distT="0" distB="0" distL="0" distR="0" wp14:anchorId="2151402D" wp14:editId="28628949">
            <wp:extent cx="5693434" cy="3096883"/>
            <wp:effectExtent l="0" t="0" r="2540" b="8890"/>
            <wp:docPr id="14"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E1FEE">
        <w:rPr>
          <w:rFonts w:ascii="Sylfaen" w:hAnsi="Sylfaen"/>
          <w:sz w:val="22"/>
        </w:rPr>
        <w:t xml:space="preserve"> </w:t>
      </w:r>
    </w:p>
    <w:p w14:paraId="7F92FC0B" w14:textId="77777777" w:rsidR="004D29CC" w:rsidRPr="00C96603" w:rsidRDefault="004D29CC" w:rsidP="004D29CC">
      <w:pPr>
        <w:autoSpaceDE w:val="0"/>
        <w:autoSpaceDN w:val="0"/>
        <w:adjustRightInd w:val="0"/>
        <w:spacing w:after="0"/>
        <w:rPr>
          <w:rFonts w:cs="Calibri"/>
          <w:iCs/>
          <w:sz w:val="22"/>
          <w:lang w:val="ka-GE"/>
        </w:rPr>
      </w:pPr>
    </w:p>
    <w:p w14:paraId="44DC22EA" w14:textId="5525F255" w:rsidR="004D29CC" w:rsidRPr="0083515C" w:rsidRDefault="004D29CC" w:rsidP="004D29CC">
      <w:pPr>
        <w:autoSpaceDE w:val="0"/>
        <w:autoSpaceDN w:val="0"/>
        <w:adjustRightInd w:val="0"/>
        <w:spacing w:after="0"/>
        <w:rPr>
          <w:rFonts w:ascii="Sylfaen" w:hAnsi="Sylfaen"/>
          <w:bCs/>
          <w:sz w:val="22"/>
          <w:lang w:val="ka-GE"/>
        </w:rPr>
      </w:pPr>
      <w:r w:rsidRPr="0083515C">
        <w:rPr>
          <w:rFonts w:ascii="Sylfaen" w:hAnsi="Sylfaen"/>
          <w:b/>
          <w:bCs/>
          <w:color w:val="0070C0"/>
          <w:sz w:val="22"/>
          <w:lang w:val="ka-GE"/>
        </w:rPr>
        <w:t xml:space="preserve">თამბაქოს ნაწარმზე გადასახადების მომატებამ შეიძლება გამოიწვიოს დამატებითი ეკონომიკური სარგებელი. </w:t>
      </w:r>
      <w:r w:rsidRPr="0083515C">
        <w:rPr>
          <w:rFonts w:ascii="Sylfaen" w:hAnsi="Sylfaen"/>
          <w:bCs/>
          <w:sz w:val="22"/>
          <w:lang w:val="ka-GE"/>
        </w:rPr>
        <w:t xml:space="preserve">იმისათვის რომ ხაზგასმით </w:t>
      </w:r>
      <w:r w:rsidR="006F292E" w:rsidRPr="0083515C">
        <w:rPr>
          <w:rFonts w:ascii="Sylfaen" w:hAnsi="Sylfaen"/>
          <w:bCs/>
          <w:sz w:val="22"/>
          <w:lang w:val="ka-GE"/>
        </w:rPr>
        <w:t>აღვნიშნოთ</w:t>
      </w:r>
      <w:r w:rsidRPr="0083515C">
        <w:rPr>
          <w:rFonts w:ascii="Sylfaen" w:hAnsi="Sylfaen"/>
          <w:bCs/>
          <w:sz w:val="22"/>
          <w:lang w:val="ka-GE"/>
        </w:rPr>
        <w:t>, რომ თამბაქოს ნაწარმზე გადასახადების მომატება არ გამოიწვევს უარყოფით შედეგებს, არსებობს ბევრი გზა, რომლის მეშვეობითაც</w:t>
      </w:r>
      <w:r w:rsidR="00C404A2">
        <w:rPr>
          <w:rFonts w:ascii="Sylfaen" w:hAnsi="Sylfaen"/>
          <w:bCs/>
          <w:sz w:val="22"/>
          <w:lang w:val="ka-GE"/>
        </w:rPr>
        <w:t xml:space="preserve"> პირიქით,</w:t>
      </w:r>
      <w:r w:rsidRPr="0083515C">
        <w:rPr>
          <w:rFonts w:ascii="Sylfaen" w:hAnsi="Sylfaen"/>
          <w:bCs/>
          <w:sz w:val="22"/>
          <w:lang w:val="ka-GE"/>
        </w:rPr>
        <w:t xml:space="preserve"> თამბაქოს ნაწარმზე გადასახადის მომატებამ შეიძლება </w:t>
      </w:r>
      <w:r w:rsidR="006F292E" w:rsidRPr="0083515C">
        <w:rPr>
          <w:rFonts w:ascii="Sylfaen" w:hAnsi="Sylfaen"/>
          <w:bCs/>
          <w:sz w:val="22"/>
          <w:lang w:val="ka-GE"/>
        </w:rPr>
        <w:t>მიგვიყვანოს</w:t>
      </w:r>
      <w:r w:rsidRPr="0083515C">
        <w:rPr>
          <w:rFonts w:ascii="Sylfaen" w:hAnsi="Sylfaen"/>
          <w:bCs/>
          <w:sz w:val="22"/>
          <w:lang w:val="ka-GE"/>
        </w:rPr>
        <w:t xml:space="preserve"> ეკონომიკურ სარგებელამდე. პირველ რიგში, თამბაქოს ნაწარმზე გადასახადის მომატებით საქართველოს მთავრობა აიცილებს თამბაქოსთან ასოცირებულ ხარჯებს და ეკონომიკურ ზარალს. საინვესტიციო შემთხვევის მოდელის თანახმად,</w:t>
      </w:r>
      <w:r w:rsidR="0048654F">
        <w:rPr>
          <w:rFonts w:ascii="Sylfaen" w:hAnsi="Sylfaen"/>
          <w:bCs/>
          <w:sz w:val="22"/>
          <w:lang w:val="ka-GE"/>
        </w:rPr>
        <w:t xml:space="preserve"> განისაზღვრა,</w:t>
      </w:r>
      <w:r w:rsidRPr="0083515C">
        <w:rPr>
          <w:rFonts w:ascii="Sylfaen" w:hAnsi="Sylfaen"/>
          <w:bCs/>
          <w:sz w:val="22"/>
          <w:lang w:val="ka-GE"/>
        </w:rPr>
        <w:t>, რომ თამბაქოზე გადასახადებს გააჩნია უდიდესი პოტენციალი სიცოცხლის გადარჩენის და ხარჯების დაზოგვის თვალსაზრისით.(იხილეთ შედეგები).</w:t>
      </w:r>
    </w:p>
    <w:p w14:paraId="4C343AA8" w14:textId="6FAEE0D0" w:rsidR="004D29CC" w:rsidRPr="00C96603" w:rsidRDefault="004D29CC" w:rsidP="004D29CC">
      <w:pPr>
        <w:autoSpaceDE w:val="0"/>
        <w:autoSpaceDN w:val="0"/>
        <w:adjustRightInd w:val="0"/>
        <w:spacing w:after="0"/>
        <w:rPr>
          <w:rFonts w:ascii="Sylfaen" w:hAnsi="Sylfaen" w:cs="Calibri"/>
          <w:iCs/>
          <w:sz w:val="22"/>
          <w:lang w:val="ka-GE"/>
        </w:rPr>
      </w:pPr>
      <w:r w:rsidRPr="00C96603">
        <w:rPr>
          <w:rFonts w:ascii="Sylfaen" w:hAnsi="Sylfaen" w:cs="Calibri"/>
          <w:iCs/>
          <w:sz w:val="22"/>
          <w:lang w:val="ka-GE"/>
        </w:rPr>
        <w:t>ეკონომიკური სარგებელისა და სიღარიბის შემცირებ</w:t>
      </w:r>
      <w:r w:rsidR="0048654F" w:rsidRPr="00C96603">
        <w:rPr>
          <w:rFonts w:ascii="Sylfaen" w:hAnsi="Sylfaen" w:cs="Calibri"/>
          <w:iCs/>
          <w:sz w:val="22"/>
          <w:lang w:val="ka-GE"/>
        </w:rPr>
        <w:t>ასთან ერთად</w:t>
      </w:r>
      <w:r w:rsidRPr="00C96603">
        <w:rPr>
          <w:rFonts w:ascii="Sylfaen" w:hAnsi="Sylfaen" w:cs="Calibri"/>
          <w:iCs/>
          <w:sz w:val="22"/>
          <w:lang w:val="ka-GE"/>
        </w:rPr>
        <w:t xml:space="preserve"> დამატებითი გზა არის თამბაქოს მოხმარების შემცირება და ამით სამომხმარებლო ხარჯების და კაპიტალის შენარჩუნება ქვეყნის შიგნით. თამბაქოს ნაწარმზე </w:t>
      </w:r>
      <w:r w:rsidR="0048654F" w:rsidRPr="00C96603">
        <w:rPr>
          <w:rFonts w:ascii="Sylfaen" w:hAnsi="Sylfaen" w:cs="Calibri"/>
          <w:iCs/>
          <w:sz w:val="22"/>
          <w:lang w:val="ka-GE"/>
        </w:rPr>
        <w:t xml:space="preserve">საქართველოს </w:t>
      </w:r>
      <w:r w:rsidRPr="00C96603">
        <w:rPr>
          <w:rFonts w:ascii="Sylfaen" w:hAnsi="Sylfaen" w:cs="Calibri"/>
          <w:iCs/>
          <w:sz w:val="22"/>
          <w:lang w:val="ka-GE"/>
        </w:rPr>
        <w:t>მომხმარებლების მიერ დახარჯული თანხების უმრავლესობ</w:t>
      </w:r>
      <w:r w:rsidR="0048654F" w:rsidRPr="00C96603">
        <w:rPr>
          <w:rFonts w:ascii="Sylfaen" w:hAnsi="Sylfaen" w:cs="Calibri"/>
          <w:iCs/>
          <w:sz w:val="22"/>
          <w:lang w:val="ka-GE"/>
        </w:rPr>
        <w:t>ა</w:t>
      </w:r>
      <w:r w:rsidRPr="00C96603">
        <w:rPr>
          <w:rFonts w:ascii="Sylfaen" w:hAnsi="Sylfaen" w:cs="Calibri"/>
          <w:iCs/>
          <w:sz w:val="22"/>
          <w:lang w:val="ka-GE"/>
        </w:rPr>
        <w:t xml:space="preserve"> ქვეყნის გარეთ </w:t>
      </w:r>
      <w:r w:rsidR="0048654F" w:rsidRPr="00C96603">
        <w:rPr>
          <w:rFonts w:ascii="Sylfaen" w:hAnsi="Sylfaen" w:cs="Calibri"/>
          <w:iCs/>
          <w:sz w:val="22"/>
          <w:lang w:val="ka-GE"/>
        </w:rPr>
        <w:t xml:space="preserve">გაედინება </w:t>
      </w:r>
      <w:r w:rsidRPr="00C96603">
        <w:rPr>
          <w:rFonts w:ascii="Sylfaen" w:hAnsi="Sylfaen" w:cs="Calibri"/>
          <w:iCs/>
          <w:sz w:val="22"/>
          <w:lang w:val="ka-GE"/>
        </w:rPr>
        <w:t xml:space="preserve">  საერთაშორისო კომპანიების </w:t>
      </w:r>
      <w:r w:rsidR="0048654F" w:rsidRPr="00C96603">
        <w:rPr>
          <w:rFonts w:ascii="Sylfaen" w:hAnsi="Sylfaen" w:cs="Calibri"/>
          <w:iCs/>
          <w:sz w:val="22"/>
          <w:lang w:val="ka-GE"/>
        </w:rPr>
        <w:t>მოგების ხარჯზე</w:t>
      </w:r>
      <w:r w:rsidRPr="00C96603">
        <w:rPr>
          <w:rFonts w:ascii="Sylfaen" w:hAnsi="Sylfaen" w:cs="Calibri"/>
          <w:iCs/>
          <w:sz w:val="22"/>
          <w:lang w:val="ka-GE"/>
        </w:rPr>
        <w:t>.</w:t>
      </w:r>
      <w:r w:rsidR="0048654F" w:rsidRPr="00C96603">
        <w:rPr>
          <w:rFonts w:ascii="Sylfaen" w:hAnsi="Sylfaen" w:cs="Calibri"/>
          <w:iCs/>
          <w:sz w:val="22"/>
          <w:lang w:val="ka-GE"/>
        </w:rPr>
        <w:t xml:space="preserve"> კერძოდ,</w:t>
      </w:r>
      <w:r w:rsidRPr="00C96603">
        <w:rPr>
          <w:rFonts w:ascii="Sylfaen" w:hAnsi="Sylfaen" w:cs="Calibri"/>
          <w:iCs/>
          <w:sz w:val="22"/>
          <w:lang w:val="ka-GE"/>
        </w:rPr>
        <w:t xml:space="preserve"> 2014 წელს, საქართველოს მოქალაქეებმა სიგარეტში დახარჯეს 1.1. მილიარდი ლარი და აქედან 750.5 მილიონი ლარი მოდიოდა საერთაშორისო კომპანიებზე</w:t>
      </w:r>
      <w:r w:rsidR="0048654F" w:rsidRPr="00C96603">
        <w:rPr>
          <w:rFonts w:ascii="Sylfaen" w:hAnsi="Sylfaen" w:cs="Calibri"/>
          <w:iCs/>
          <w:sz w:val="22"/>
          <w:lang w:val="ka-GE"/>
        </w:rPr>
        <w:t>(თამბაქოს ინდუსტრია)</w:t>
      </w:r>
      <w:r w:rsidRPr="00C96603">
        <w:rPr>
          <w:rFonts w:ascii="Sylfaen" w:hAnsi="Sylfaen" w:cs="Calibri"/>
          <w:iCs/>
          <w:sz w:val="22"/>
          <w:lang w:val="ka-GE"/>
        </w:rPr>
        <w:t>, მაშინ როდესაც   აქციზური გადასახადებიდან მთავრობის შემოსავალს მხოლოდ 358.5 მილიონი ლარ</w:t>
      </w:r>
      <w:r w:rsidR="0048654F" w:rsidRPr="00C96603">
        <w:rPr>
          <w:rFonts w:ascii="Sylfaen" w:hAnsi="Sylfaen" w:cs="Calibri"/>
          <w:iCs/>
          <w:sz w:val="22"/>
          <w:lang w:val="ka-GE"/>
        </w:rPr>
        <w:t>მა</w:t>
      </w:r>
      <w:r w:rsidRPr="00C96603">
        <w:rPr>
          <w:rFonts w:ascii="Sylfaen" w:hAnsi="Sylfaen" w:cs="Calibri"/>
          <w:iCs/>
          <w:sz w:val="22"/>
          <w:lang w:val="ka-GE"/>
        </w:rPr>
        <w:t xml:space="preserve"> შეადგენდა. თამბაქოს მოხმარების შემცირებით, გადასახადების გაზრდა გამოიწვევს ქართველი მომხმარებლის მიერ უფრო მეტი თანხის დახარჯვას სხვა ნაწარმზე, საქონელზე და მომსახურებაზე, რის შედეგადაც მომხმარებელი მეტ თანხას დახარჯავს ადგილობრივი წარმოების საქონელზე და პროდუქტზე. საბოლოო ჯამში, რეგულაციების ევროკავშირის სტანდარტებთან შეთანხმებით, თამბაქოზე გაზრდილი გადასახადები სტიმულს მისცემს ეროვნულ ბაზარს  </w:t>
      </w:r>
      <w:r w:rsidR="0048654F" w:rsidRPr="00C96603">
        <w:rPr>
          <w:rFonts w:ascii="Sylfaen" w:hAnsi="Sylfaen" w:cs="Calibri"/>
          <w:iCs/>
          <w:sz w:val="22"/>
          <w:lang w:val="ka-GE"/>
        </w:rPr>
        <w:t>გაფართოვდეს საერთაშორისო მა</w:t>
      </w:r>
      <w:r w:rsidR="0019318D">
        <w:rPr>
          <w:rFonts w:ascii="Sylfaen" w:hAnsi="Sylfaen" w:cs="Calibri"/>
          <w:iCs/>
          <w:sz w:val="22"/>
          <w:lang w:val="ka-GE"/>
        </w:rPr>
        <w:t>ს</w:t>
      </w:r>
      <w:r w:rsidR="0048654F" w:rsidRPr="00C96603">
        <w:rPr>
          <w:rFonts w:ascii="Sylfaen" w:hAnsi="Sylfaen" w:cs="Calibri"/>
          <w:iCs/>
          <w:sz w:val="22"/>
          <w:lang w:val="ka-GE"/>
        </w:rPr>
        <w:t xml:space="preserve">შტაბით. </w:t>
      </w:r>
    </w:p>
    <w:p w14:paraId="0ABB1C19" w14:textId="1846AEFF" w:rsidR="004D29CC" w:rsidRPr="00C96603" w:rsidRDefault="004D29CC" w:rsidP="004D29CC">
      <w:pPr>
        <w:rPr>
          <w:rStyle w:val="Heading1Char"/>
          <w:rFonts w:ascii="Sylfaen" w:hAnsi="Sylfaen"/>
          <w:sz w:val="22"/>
          <w:szCs w:val="20"/>
          <w:lang w:val="ka-GE"/>
        </w:rPr>
      </w:pPr>
      <w:r w:rsidRPr="0083515C">
        <w:rPr>
          <w:rFonts w:ascii="Sylfaen" w:hAnsi="Sylfaen"/>
          <w:b/>
          <w:color w:val="0070C0"/>
          <w:sz w:val="22"/>
          <w:lang w:val="ka-GE"/>
        </w:rPr>
        <w:lastRenderedPageBreak/>
        <w:t>თამბაქოსგან თავისუფალ</w:t>
      </w:r>
      <w:r w:rsidR="0048654F">
        <w:rPr>
          <w:rFonts w:ascii="Sylfaen" w:hAnsi="Sylfaen"/>
          <w:b/>
          <w:color w:val="0070C0"/>
          <w:sz w:val="22"/>
          <w:lang w:val="ka-GE"/>
        </w:rPr>
        <w:t>ი</w:t>
      </w:r>
      <w:r w:rsidR="0048654F">
        <w:rPr>
          <w:rFonts w:ascii="Sylfaen" w:hAnsi="Sylfaen"/>
          <w:b/>
          <w:color w:val="0070C0"/>
          <w:sz w:val="22"/>
        </w:rPr>
        <w:t xml:space="preserve">  </w:t>
      </w:r>
      <w:r w:rsidR="0048654F">
        <w:rPr>
          <w:rFonts w:ascii="Sylfaen" w:hAnsi="Sylfaen"/>
          <w:b/>
          <w:color w:val="0070C0"/>
          <w:sz w:val="22"/>
          <w:lang w:val="ka-GE"/>
        </w:rPr>
        <w:t xml:space="preserve">საჯარო სივრცეების </w:t>
      </w:r>
      <w:r w:rsidRPr="0083515C">
        <w:rPr>
          <w:rFonts w:ascii="Sylfaen" w:hAnsi="Sylfaen"/>
          <w:b/>
          <w:color w:val="0070C0"/>
          <w:sz w:val="22"/>
          <w:lang w:val="ka-GE"/>
        </w:rPr>
        <w:t xml:space="preserve"> პოლიტიკას შესაძლოა დადებითი გავლენა ქონდეს </w:t>
      </w:r>
      <w:r w:rsidR="0019318D">
        <w:rPr>
          <w:rFonts w:ascii="Sylfaen" w:hAnsi="Sylfaen"/>
          <w:b/>
          <w:color w:val="0070C0"/>
          <w:sz w:val="22"/>
          <w:lang w:val="ka-GE"/>
        </w:rPr>
        <w:t>სამასპინძლო სექტორზე</w:t>
      </w:r>
      <w:r w:rsidRPr="0083515C">
        <w:rPr>
          <w:rFonts w:ascii="Sylfaen" w:hAnsi="Sylfaen"/>
          <w:b/>
          <w:color w:val="0070C0"/>
          <w:sz w:val="22"/>
          <w:lang w:val="ka-GE"/>
        </w:rPr>
        <w:t xml:space="preserve">. </w:t>
      </w:r>
      <w:r w:rsidR="0048654F" w:rsidRPr="00E93EC1">
        <w:rPr>
          <w:rFonts w:ascii="Sylfaen" w:hAnsi="Sylfaen"/>
          <w:sz w:val="22"/>
          <w:lang w:val="ka-GE"/>
        </w:rPr>
        <w:t>მსოფლიოში არსებული ლიტერატურა</w:t>
      </w:r>
      <w:r w:rsidR="0048654F" w:rsidRPr="000B67E7">
        <w:rPr>
          <w:rFonts w:ascii="Sylfaen" w:hAnsi="Sylfaen"/>
          <w:sz w:val="22"/>
          <w:lang w:val="ka-GE"/>
        </w:rPr>
        <w:t xml:space="preserve"> </w:t>
      </w:r>
      <w:r w:rsidR="0048654F">
        <w:rPr>
          <w:rFonts w:ascii="Sylfaen" w:hAnsi="Sylfaen"/>
          <w:sz w:val="22"/>
          <w:lang w:val="ka-GE"/>
        </w:rPr>
        <w:t>გვაჩვენებს</w:t>
      </w:r>
      <w:r w:rsidRPr="0083515C">
        <w:rPr>
          <w:rFonts w:ascii="Sylfaen" w:hAnsi="Sylfaen"/>
          <w:sz w:val="22"/>
          <w:lang w:val="ka-GE"/>
        </w:rPr>
        <w:t>რომ თამბაქოსგან თავისუფალ</w:t>
      </w:r>
      <w:r w:rsidR="0048654F">
        <w:rPr>
          <w:rFonts w:ascii="Sylfaen" w:hAnsi="Sylfaen"/>
          <w:sz w:val="22"/>
          <w:lang w:val="ka-GE"/>
        </w:rPr>
        <w:t>ი</w:t>
      </w:r>
      <w:r w:rsidRPr="0083515C">
        <w:rPr>
          <w:rFonts w:ascii="Sylfaen" w:hAnsi="Sylfaen"/>
          <w:sz w:val="22"/>
          <w:lang w:val="ka-GE"/>
        </w:rPr>
        <w:t xml:space="preserve"> </w:t>
      </w:r>
      <w:r w:rsidR="0048654F">
        <w:rPr>
          <w:rFonts w:ascii="Sylfaen" w:hAnsi="Sylfaen"/>
          <w:sz w:val="22"/>
          <w:lang w:val="ka-GE"/>
        </w:rPr>
        <w:t xml:space="preserve">საჯარო სივრცეების შესახებ </w:t>
      </w:r>
      <w:r w:rsidRPr="0083515C">
        <w:rPr>
          <w:rFonts w:ascii="Sylfaen" w:hAnsi="Sylfaen"/>
          <w:sz w:val="22"/>
          <w:lang w:val="ka-GE"/>
        </w:rPr>
        <w:t xml:space="preserve">კანონმდებლობას </w:t>
      </w:r>
      <w:r w:rsidR="0019318D">
        <w:rPr>
          <w:rFonts w:ascii="Sylfaen" w:hAnsi="Sylfaen"/>
          <w:sz w:val="22"/>
          <w:lang w:val="ka-GE"/>
        </w:rPr>
        <w:t xml:space="preserve">არ </w:t>
      </w:r>
      <w:r w:rsidRPr="0083515C">
        <w:rPr>
          <w:rFonts w:ascii="Sylfaen" w:hAnsi="Sylfaen"/>
          <w:sz w:val="22"/>
          <w:lang w:val="ka-GE"/>
        </w:rPr>
        <w:t>გააჩნია უარყოფითი</w:t>
      </w:r>
      <w:r w:rsidR="00CF3F41">
        <w:rPr>
          <w:rFonts w:ascii="Sylfaen" w:hAnsi="Sylfaen"/>
          <w:sz w:val="22"/>
          <w:lang w:val="ka-GE"/>
        </w:rPr>
        <w:t xml:space="preserve"> </w:t>
      </w:r>
      <w:r w:rsidRPr="0083515C">
        <w:rPr>
          <w:rFonts w:ascii="Sylfaen" w:hAnsi="Sylfaen"/>
          <w:sz w:val="22"/>
          <w:lang w:val="ka-GE"/>
        </w:rPr>
        <w:t xml:space="preserve"> გავლენა და რომ ზოგიერთ შემთხვევაში, კანონმდებლობა თამბაქოსგან თავისუფალი გარემოს შესახებ ხელს უწყობს ბიზნესს. </w:t>
      </w:r>
      <w:r w:rsidR="006F292E">
        <w:rPr>
          <w:rFonts w:ascii="Sylfaen" w:hAnsi="Sylfaen"/>
          <w:sz w:val="22"/>
          <w:lang w:val="ka-GE"/>
        </w:rPr>
        <w:t>ორ</w:t>
      </w:r>
      <w:r w:rsidRPr="0083515C">
        <w:rPr>
          <w:rFonts w:ascii="Sylfaen" w:hAnsi="Sylfaen"/>
          <w:sz w:val="22"/>
          <w:lang w:val="ka-GE"/>
        </w:rPr>
        <w:t>მა მეტა-</w:t>
      </w:r>
      <w:r w:rsidR="0048654F">
        <w:rPr>
          <w:rFonts w:ascii="Sylfaen" w:hAnsi="Sylfaen"/>
          <w:sz w:val="22"/>
          <w:lang w:val="ka-GE"/>
        </w:rPr>
        <w:t>ანალიზმა</w:t>
      </w:r>
      <w:r w:rsidRPr="0083515C">
        <w:rPr>
          <w:rFonts w:ascii="Sylfaen" w:hAnsi="Sylfaen"/>
          <w:sz w:val="22"/>
          <w:lang w:val="ka-GE"/>
        </w:rPr>
        <w:t>, რომელიც მოიცავს 170 კვლევას და ზემოქმედებასთან დაკავშირებით ორ</w:t>
      </w:r>
      <w:r w:rsidR="0048654F">
        <w:rPr>
          <w:rFonts w:ascii="Sylfaen" w:hAnsi="Sylfaen"/>
          <w:sz w:val="22"/>
          <w:lang w:val="ka-GE"/>
        </w:rPr>
        <w:t>მა გლობალურმა</w:t>
      </w:r>
      <w:r w:rsidRPr="0083515C">
        <w:rPr>
          <w:rFonts w:ascii="Sylfaen" w:hAnsi="Sylfaen"/>
          <w:sz w:val="22"/>
          <w:lang w:val="ka-GE"/>
        </w:rPr>
        <w:t xml:space="preserve"> კვლევა</w:t>
      </w:r>
      <w:r w:rsidR="0048654F">
        <w:rPr>
          <w:rFonts w:ascii="Sylfaen" w:hAnsi="Sylfaen"/>
          <w:sz w:val="22"/>
          <w:lang w:val="ka-GE"/>
        </w:rPr>
        <w:t>მ</w:t>
      </w:r>
      <w:r w:rsidRPr="0083515C">
        <w:rPr>
          <w:rFonts w:ascii="Sylfaen" w:hAnsi="Sylfaen"/>
          <w:sz w:val="22"/>
          <w:lang w:val="ka-GE"/>
        </w:rPr>
        <w:t xml:space="preserve">, უჩვენა რომ კანონმდებლობას თამბაქოსგან თავისუფალი გარემოს შესახებ არ აქვს არასასურველი ან </w:t>
      </w:r>
      <w:r w:rsidR="0048654F">
        <w:rPr>
          <w:rFonts w:ascii="Sylfaen" w:hAnsi="Sylfaen"/>
          <w:sz w:val="22"/>
          <w:lang w:val="ka-GE"/>
        </w:rPr>
        <w:t xml:space="preserve">ნეგატიური </w:t>
      </w:r>
      <w:r w:rsidRPr="0083515C">
        <w:rPr>
          <w:rFonts w:ascii="Sylfaen" w:hAnsi="Sylfaen"/>
          <w:sz w:val="22"/>
          <w:lang w:val="ka-GE"/>
        </w:rPr>
        <w:t xml:space="preserve">ეკონომიკური გავლენა რესტორნებზე, ბარებზე ან დაწესებულებებზე, რომლებიც ემსახურებიან ტურისტებს; </w:t>
      </w:r>
      <w:r w:rsidR="0048654F">
        <w:rPr>
          <w:rFonts w:ascii="Sylfaen" w:hAnsi="Sylfaen"/>
          <w:sz w:val="22"/>
          <w:lang w:val="ka-GE"/>
        </w:rPr>
        <w:t xml:space="preserve">ზოგიერთმა კვლევამ კი </w:t>
      </w:r>
      <w:r w:rsidRPr="0083515C">
        <w:rPr>
          <w:rFonts w:ascii="Sylfaen" w:hAnsi="Sylfaen"/>
          <w:sz w:val="22"/>
          <w:lang w:val="ka-GE"/>
        </w:rPr>
        <w:t xml:space="preserve">  </w:t>
      </w:r>
      <w:r w:rsidR="0048654F">
        <w:rPr>
          <w:rFonts w:ascii="Sylfaen" w:hAnsi="Sylfaen"/>
          <w:sz w:val="22"/>
          <w:lang w:val="ka-GE"/>
        </w:rPr>
        <w:t>ა</w:t>
      </w:r>
      <w:r w:rsidRPr="0083515C">
        <w:rPr>
          <w:rFonts w:ascii="Sylfaen" w:hAnsi="Sylfaen"/>
          <w:sz w:val="22"/>
          <w:lang w:val="ka-GE"/>
        </w:rPr>
        <w:t>ჩვენა</w:t>
      </w:r>
      <w:r w:rsidR="0048654F">
        <w:rPr>
          <w:rFonts w:ascii="Sylfaen" w:hAnsi="Sylfaen"/>
          <w:sz w:val="22"/>
          <w:lang w:val="ka-GE"/>
        </w:rPr>
        <w:t>, რომ</w:t>
      </w:r>
      <w:r w:rsidRPr="0083515C">
        <w:rPr>
          <w:rFonts w:ascii="Sylfaen" w:hAnsi="Sylfaen"/>
          <w:sz w:val="22"/>
          <w:lang w:val="ka-GE"/>
        </w:rPr>
        <w:t xml:space="preserve"> ამ </w:t>
      </w:r>
      <w:r w:rsidR="0048654F">
        <w:rPr>
          <w:rFonts w:ascii="Sylfaen" w:hAnsi="Sylfaen"/>
          <w:sz w:val="22"/>
          <w:lang w:val="ka-GE"/>
        </w:rPr>
        <w:t>ცვლილებას</w:t>
      </w:r>
      <w:r w:rsidR="00406414">
        <w:rPr>
          <w:rFonts w:ascii="Sylfaen" w:hAnsi="Sylfaen"/>
          <w:sz w:val="22"/>
          <w:lang w:val="ka-GE"/>
        </w:rPr>
        <w:t>[18,</w:t>
      </w:r>
      <w:bookmarkStart w:id="42" w:name="_GoBack"/>
      <w:bookmarkEnd w:id="42"/>
      <w:r w:rsidRPr="0083515C">
        <w:rPr>
          <w:rFonts w:ascii="Sylfaen" w:hAnsi="Sylfaen"/>
          <w:sz w:val="22"/>
          <w:lang w:val="ka-GE"/>
        </w:rPr>
        <w:t>19,20,21] დადებითი ეფექტი</w:t>
      </w:r>
      <w:r w:rsidR="0048654F">
        <w:rPr>
          <w:rFonts w:ascii="Sylfaen" w:hAnsi="Sylfaen"/>
          <w:sz w:val="22"/>
          <w:lang w:val="ka-GE"/>
        </w:rPr>
        <w:t xml:space="preserve"> მოაქვს </w:t>
      </w:r>
      <w:r w:rsidR="00437475">
        <w:rPr>
          <w:rFonts w:ascii="Sylfaen" w:hAnsi="Sylfaen"/>
          <w:sz w:val="22"/>
          <w:lang w:val="ka-GE"/>
        </w:rPr>
        <w:t>სამასპინძლო სერვისის განვითარებაში</w:t>
      </w:r>
      <w:r w:rsidRPr="0083515C">
        <w:rPr>
          <w:rFonts w:ascii="Sylfaen" w:hAnsi="Sylfaen"/>
          <w:sz w:val="22"/>
          <w:lang w:val="ka-GE"/>
        </w:rPr>
        <w:t xml:space="preserve">. </w:t>
      </w:r>
    </w:p>
    <w:p w14:paraId="47318F1F" w14:textId="77777777" w:rsidR="00A36C8E" w:rsidRPr="0083515C" w:rsidRDefault="009F08D9" w:rsidP="00A36C8E">
      <w:pPr>
        <w:pStyle w:val="Heading1"/>
        <w:rPr>
          <w:rStyle w:val="Heading1Char"/>
          <w:rFonts w:ascii="Sylfaen" w:hAnsi="Sylfaen"/>
          <w:lang w:val="ka-GE"/>
        </w:rPr>
      </w:pPr>
      <w:bookmarkStart w:id="43" w:name="_Toc508066162"/>
      <w:r w:rsidRPr="0083515C">
        <w:rPr>
          <w:rStyle w:val="Heading1Char"/>
          <w:rFonts w:ascii="Sylfaen" w:hAnsi="Sylfaen"/>
          <w:lang w:val="ka-GE"/>
        </w:rPr>
        <w:t>რეკომენდაციები და დასკვნები</w:t>
      </w:r>
      <w:bookmarkEnd w:id="43"/>
      <w:r w:rsidRPr="0083515C">
        <w:rPr>
          <w:rStyle w:val="Heading1Char"/>
          <w:rFonts w:ascii="Sylfaen" w:hAnsi="Sylfaen"/>
          <w:lang w:val="ka-GE"/>
        </w:rPr>
        <w:t xml:space="preserve"> </w:t>
      </w:r>
    </w:p>
    <w:p w14:paraId="534C8043" w14:textId="77777777" w:rsidR="00A36C8E" w:rsidRPr="0083515C" w:rsidRDefault="00A36C8E" w:rsidP="00A36C8E">
      <w:pPr>
        <w:rPr>
          <w:sz w:val="22"/>
          <w:szCs w:val="22"/>
          <w:lang w:val="ka-GE"/>
        </w:rPr>
      </w:pPr>
    </w:p>
    <w:p w14:paraId="38E168AD" w14:textId="05732E5E" w:rsidR="00A36C8E" w:rsidRPr="0083515C" w:rsidRDefault="000C45BB" w:rsidP="00A36C8E">
      <w:pPr>
        <w:rPr>
          <w:rFonts w:ascii="Sylfaen" w:hAnsi="Sylfaen"/>
          <w:sz w:val="22"/>
          <w:szCs w:val="22"/>
          <w:lang w:val="ka-GE"/>
        </w:rPr>
      </w:pPr>
      <w:bookmarkStart w:id="44" w:name="_Hlk507024974"/>
      <w:r w:rsidRPr="0083515C">
        <w:rPr>
          <w:rFonts w:ascii="Sylfaen" w:hAnsi="Sylfaen"/>
          <w:sz w:val="22"/>
          <w:szCs w:val="22"/>
          <w:lang w:val="ka-GE"/>
        </w:rPr>
        <w:t xml:space="preserve">თამბაქოს კონტროლის ჩარჩო კონვენციის საინვესტიციო შემთხვევის დასკვნები უჩვენებს, რომ თამბაქო მნიშვნელოვან საფრთხეს უქმნის საქართველოს მოქალაქეებს და ქვეყნის მდგრად განვითარებას. </w:t>
      </w:r>
      <w:r w:rsidR="00437475">
        <w:rPr>
          <w:rFonts w:ascii="Sylfaen" w:hAnsi="Sylfaen"/>
          <w:sz w:val="22"/>
          <w:szCs w:val="22"/>
          <w:lang w:val="ka-GE"/>
        </w:rPr>
        <w:t xml:space="preserve">ახლად მიღებული, </w:t>
      </w:r>
      <w:r w:rsidR="008D0DE2" w:rsidRPr="0083515C">
        <w:rPr>
          <w:rFonts w:ascii="Sylfaen" w:hAnsi="Sylfaen"/>
          <w:sz w:val="22"/>
          <w:szCs w:val="22"/>
          <w:lang w:val="ka-GE"/>
        </w:rPr>
        <w:t xml:space="preserve">თამბაქოს კონტროლის შესახებ კანონმდებლობით ქვეყანა მტკიცე ნაბიჯებს დგამს თამბაქოს ეპიდემიის </w:t>
      </w:r>
      <w:r w:rsidR="00437475">
        <w:rPr>
          <w:rFonts w:ascii="Sylfaen" w:hAnsi="Sylfaen"/>
          <w:sz w:val="22"/>
          <w:szCs w:val="22"/>
          <w:lang w:val="ka-GE"/>
        </w:rPr>
        <w:t xml:space="preserve">შედეგად გამოწვეული </w:t>
      </w:r>
      <w:r w:rsidR="008D0DE2" w:rsidRPr="0083515C">
        <w:rPr>
          <w:rFonts w:ascii="Sylfaen" w:hAnsi="Sylfaen"/>
          <w:sz w:val="22"/>
          <w:szCs w:val="22"/>
          <w:lang w:val="ka-GE"/>
        </w:rPr>
        <w:t xml:space="preserve">პრობლემის მოგვარების მიმართულებით.  თუმცა, თამბაქოს კონტროლის ახალი ინტერვენციების გავლენა მნიშვნელოვნად არის დამოკიდებული საქართველოს მთავრობის შესაძლებლობაზე წარმატებით განახორციელოს </w:t>
      </w:r>
      <w:r w:rsidR="005D5965" w:rsidRPr="0083515C">
        <w:rPr>
          <w:rFonts w:ascii="Sylfaen" w:hAnsi="Sylfaen"/>
          <w:sz w:val="22"/>
          <w:szCs w:val="22"/>
          <w:lang w:val="ka-GE"/>
        </w:rPr>
        <w:t xml:space="preserve">აღნიშნული ღონისძიებები და დაიცვას ისინი თამბაქოს </w:t>
      </w:r>
      <w:r w:rsidR="00437475">
        <w:rPr>
          <w:rFonts w:ascii="Sylfaen" w:hAnsi="Sylfaen"/>
          <w:sz w:val="22"/>
          <w:szCs w:val="22"/>
          <w:lang w:val="ka-GE"/>
        </w:rPr>
        <w:t xml:space="preserve">ინდუსტრიის </w:t>
      </w:r>
      <w:r w:rsidR="005D5965" w:rsidRPr="0083515C">
        <w:rPr>
          <w:rFonts w:ascii="Sylfaen" w:hAnsi="Sylfaen"/>
          <w:sz w:val="22"/>
          <w:szCs w:val="22"/>
          <w:lang w:val="ka-GE"/>
        </w:rPr>
        <w:t xml:space="preserve">ჩარევისაგან.  </w:t>
      </w:r>
      <w:r w:rsidR="008D0DE2" w:rsidRPr="0083515C">
        <w:rPr>
          <w:rFonts w:ascii="Sylfaen" w:hAnsi="Sylfaen"/>
          <w:sz w:val="22"/>
          <w:szCs w:val="22"/>
          <w:lang w:val="ka-GE"/>
        </w:rPr>
        <w:t xml:space="preserve"> </w:t>
      </w:r>
      <w:r w:rsidR="00A36C8E" w:rsidRPr="0083515C">
        <w:rPr>
          <w:sz w:val="22"/>
          <w:szCs w:val="22"/>
          <w:lang w:val="ka-GE"/>
        </w:rPr>
        <w:t xml:space="preserve"> </w:t>
      </w:r>
    </w:p>
    <w:p w14:paraId="3A7982A0" w14:textId="2EC67E34" w:rsidR="00A36C8E" w:rsidRPr="0083515C" w:rsidRDefault="00F16EE9" w:rsidP="00A36C8E">
      <w:pPr>
        <w:rPr>
          <w:rFonts w:ascii="Sylfaen" w:hAnsi="Sylfaen"/>
          <w:sz w:val="22"/>
          <w:szCs w:val="22"/>
          <w:lang w:val="ka-GE"/>
        </w:rPr>
      </w:pPr>
      <w:r w:rsidRPr="0083515C">
        <w:rPr>
          <w:rFonts w:ascii="Sylfaen" w:hAnsi="Sylfaen"/>
          <w:sz w:val="22"/>
          <w:szCs w:val="22"/>
          <w:lang w:val="ka-GE"/>
        </w:rPr>
        <w:t xml:space="preserve">როგორც შესავალში </w:t>
      </w:r>
      <w:r w:rsidR="00437475">
        <w:rPr>
          <w:rFonts w:ascii="Sylfaen" w:hAnsi="Sylfaen"/>
          <w:sz w:val="22"/>
          <w:szCs w:val="22"/>
          <w:lang w:val="ka-GE"/>
        </w:rPr>
        <w:t xml:space="preserve">განიხილა, </w:t>
      </w:r>
      <w:r w:rsidR="00437475" w:rsidRPr="0083515C">
        <w:rPr>
          <w:rFonts w:ascii="Sylfaen" w:hAnsi="Sylfaen"/>
          <w:sz w:val="22"/>
          <w:szCs w:val="22"/>
          <w:lang w:val="ka-GE"/>
        </w:rPr>
        <w:t xml:space="preserve">, </w:t>
      </w:r>
      <w:r w:rsidRPr="0083515C">
        <w:rPr>
          <w:rFonts w:ascii="Sylfaen" w:hAnsi="Sylfaen"/>
          <w:sz w:val="22"/>
          <w:szCs w:val="22"/>
          <w:lang w:val="ka-GE"/>
        </w:rPr>
        <w:t xml:space="preserve">საინვესტიციო შემთხვეის მიზანია წარმოადგინოს ძლიერი ეკონომიკური არგუმენტები პოლიტიკის მესვეურთათვის და პროცესის მონაწილეებისათვის, რათა ამაღლდეს ცნობიერება თამბაქოს </w:t>
      </w:r>
      <w:r w:rsidR="00A36C8E" w:rsidRPr="0083515C">
        <w:rPr>
          <w:sz w:val="22"/>
          <w:szCs w:val="22"/>
          <w:lang w:val="ka-GE"/>
        </w:rPr>
        <w:t xml:space="preserve"> </w:t>
      </w:r>
      <w:r w:rsidR="00CC1969" w:rsidRPr="0083515C">
        <w:rPr>
          <w:rFonts w:ascii="Sylfaen" w:hAnsi="Sylfaen"/>
          <w:sz w:val="22"/>
          <w:szCs w:val="22"/>
          <w:lang w:val="ka-GE"/>
        </w:rPr>
        <w:t xml:space="preserve">მავნებლობის და მისი კონტროლის ზომების საჭიროების შესახებ. </w:t>
      </w:r>
      <w:r w:rsidR="00A36C8E" w:rsidRPr="0083515C">
        <w:rPr>
          <w:sz w:val="22"/>
          <w:szCs w:val="22"/>
          <w:lang w:val="ka-GE"/>
        </w:rPr>
        <w:t xml:space="preserve"> </w:t>
      </w:r>
      <w:r w:rsidR="00CC1969" w:rsidRPr="0083515C">
        <w:rPr>
          <w:rFonts w:ascii="Sylfaen" w:hAnsi="Sylfaen"/>
          <w:sz w:val="22"/>
          <w:szCs w:val="22"/>
          <w:lang w:val="ka-GE"/>
        </w:rPr>
        <w:t xml:space="preserve">ქვემოთ მოცემულია რეკომენდაციები მთავრობის მიერ საინვესტიციო შემთხვევის დასკვნების ეფექტურად გამოყენების შესახებ: </w:t>
      </w:r>
    </w:p>
    <w:p w14:paraId="6294FC6E" w14:textId="77777777" w:rsidR="00A36C8E" w:rsidRPr="0083515C" w:rsidRDefault="00CC1969" w:rsidP="00A36C8E">
      <w:pPr>
        <w:pStyle w:val="ListParagraph"/>
        <w:numPr>
          <w:ilvl w:val="0"/>
          <w:numId w:val="42"/>
        </w:numPr>
        <w:rPr>
          <w:b/>
          <w:bCs/>
          <w:color w:val="0070C0"/>
          <w:sz w:val="22"/>
          <w:lang w:val="ka-GE"/>
        </w:rPr>
      </w:pPr>
      <w:r w:rsidRPr="0083515C">
        <w:rPr>
          <w:rFonts w:ascii="Sylfaen" w:hAnsi="Sylfaen"/>
          <w:b/>
          <w:bCs/>
          <w:color w:val="0070C0"/>
          <w:sz w:val="22"/>
          <w:lang w:val="ka-GE"/>
        </w:rPr>
        <w:t xml:space="preserve">საზოგადოების და მთავრობის ცნობიერების ამაღლება თამბაქოს რეალური საფასურის და თამბაქოს კონტროლის  სარგებლის შესახებ. </w:t>
      </w:r>
      <w:r w:rsidRPr="0083515C">
        <w:rPr>
          <w:b/>
          <w:bCs/>
          <w:color w:val="0070C0"/>
          <w:sz w:val="22"/>
          <w:lang w:val="ka-GE"/>
        </w:rPr>
        <w:t xml:space="preserve"> </w:t>
      </w:r>
      <w:r w:rsidR="00A36C8E" w:rsidRPr="0083515C">
        <w:rPr>
          <w:b/>
          <w:bCs/>
          <w:color w:val="0070C0"/>
          <w:sz w:val="22"/>
          <w:lang w:val="ka-GE"/>
        </w:rPr>
        <w:t xml:space="preserve"> </w:t>
      </w:r>
      <w:r w:rsidR="0006083E" w:rsidRPr="0083515C">
        <w:rPr>
          <w:rFonts w:ascii="Sylfaen" w:hAnsi="Sylfaen"/>
          <w:sz w:val="22"/>
          <w:lang w:val="ka-GE"/>
        </w:rPr>
        <w:t xml:space="preserve">აღნიშნული ხელს შეუწყობს საქართველოში ძლიერი საზოგადოებრივი მხარდაჭერის და პოლიტიკური ნების ფორმირებას თამბაქოს კონტროლის გაძლიერების თვალსაზრისით, და ამასთან დაარწმუნებს სამინისტროებს, კერძო სექტორს და საზოგადოებას მათი მხარდაჭერის და ჩართულობის საჭიროებაში. </w:t>
      </w:r>
      <w:r w:rsidR="0006083E" w:rsidRPr="0083515C">
        <w:rPr>
          <w:sz w:val="22"/>
          <w:lang w:val="ka-GE"/>
        </w:rPr>
        <w:t xml:space="preserve"> </w:t>
      </w:r>
      <w:r w:rsidR="0050602E" w:rsidRPr="0083515C">
        <w:rPr>
          <w:rFonts w:ascii="Sylfaen" w:hAnsi="Sylfaen"/>
          <w:sz w:val="22"/>
          <w:lang w:val="ka-GE"/>
        </w:rPr>
        <w:t xml:space="preserve">პოლიტიკის ფორმირებაზე პასუხისმგებელმა პირებმა უნდა გაუზიარონ საინვესტიციო შემთხვევის დასკვნები </w:t>
      </w:r>
      <w:r w:rsidR="00A36C8E" w:rsidRPr="0083515C">
        <w:rPr>
          <w:sz w:val="22"/>
          <w:lang w:val="ka-GE"/>
        </w:rPr>
        <w:t xml:space="preserve"> </w:t>
      </w:r>
      <w:r w:rsidR="0050602E" w:rsidRPr="0083515C">
        <w:rPr>
          <w:rFonts w:ascii="Sylfaen" w:hAnsi="Sylfaen"/>
          <w:sz w:val="22"/>
          <w:lang w:val="ka-GE"/>
        </w:rPr>
        <w:t xml:space="preserve">საზოგადოებას და მთავრობის ყველა სექტორს. </w:t>
      </w:r>
      <w:r w:rsidR="0050602E" w:rsidRPr="0083515C">
        <w:rPr>
          <w:sz w:val="22"/>
          <w:lang w:val="ka-GE"/>
        </w:rPr>
        <w:t xml:space="preserve"> </w:t>
      </w:r>
      <w:r w:rsidR="0050602E" w:rsidRPr="0083515C">
        <w:rPr>
          <w:rFonts w:ascii="Sylfaen" w:hAnsi="Sylfaen"/>
          <w:sz w:val="22"/>
          <w:lang w:val="ka-GE"/>
        </w:rPr>
        <w:t xml:space="preserve">თანდართული </w:t>
      </w:r>
      <w:r w:rsidR="00EF0E4B" w:rsidRPr="0083515C">
        <w:rPr>
          <w:rFonts w:ascii="Sylfaen" w:hAnsi="Sylfaen"/>
          <w:sz w:val="22"/>
          <w:lang w:val="ka-GE"/>
        </w:rPr>
        <w:t xml:space="preserve">ადვოკატირების სტრატეგია წარმოადგენს მთავარ გზავნილებს რომელთა გამოყენება და გავრცელება პოლიტიკის მესვეურთ შეუძლიათ.  </w:t>
      </w:r>
      <w:r w:rsidR="0050602E" w:rsidRPr="0083515C">
        <w:rPr>
          <w:sz w:val="22"/>
          <w:lang w:val="ka-GE"/>
        </w:rPr>
        <w:t xml:space="preserve"> </w:t>
      </w:r>
    </w:p>
    <w:p w14:paraId="08A4ECAB" w14:textId="77777777" w:rsidR="00A36C8E" w:rsidRPr="0083515C" w:rsidRDefault="00A36C8E" w:rsidP="00A36C8E">
      <w:pPr>
        <w:pStyle w:val="ListParagraph"/>
        <w:rPr>
          <w:b/>
          <w:bCs/>
          <w:color w:val="0070C0"/>
          <w:sz w:val="22"/>
          <w:lang w:val="ka-GE"/>
        </w:rPr>
      </w:pPr>
    </w:p>
    <w:p w14:paraId="3A181465" w14:textId="4F740FF0" w:rsidR="00A36C8E" w:rsidRPr="000B67E7" w:rsidRDefault="00EF0E4B" w:rsidP="00A36C8E">
      <w:pPr>
        <w:pStyle w:val="ListParagraph"/>
        <w:numPr>
          <w:ilvl w:val="0"/>
          <w:numId w:val="42"/>
        </w:numPr>
        <w:rPr>
          <w:sz w:val="22"/>
          <w:lang w:val="ka-GE"/>
        </w:rPr>
      </w:pPr>
      <w:r w:rsidRPr="000B67E7">
        <w:rPr>
          <w:rFonts w:ascii="Sylfaen" w:hAnsi="Sylfaen"/>
          <w:b/>
          <w:bCs/>
          <w:color w:val="0070C0"/>
          <w:sz w:val="22"/>
          <w:lang w:val="ka-GE"/>
        </w:rPr>
        <w:lastRenderedPageBreak/>
        <w:t>მ</w:t>
      </w:r>
      <w:r w:rsidR="00CF3F41">
        <w:rPr>
          <w:rFonts w:ascii="Sylfaen" w:hAnsi="Sylfaen"/>
          <w:b/>
          <w:bCs/>
          <w:color w:val="0070C0"/>
          <w:sz w:val="22"/>
          <w:lang w:val="ka-GE"/>
        </w:rPr>
        <w:t>რავალ</w:t>
      </w:r>
      <w:r w:rsidRPr="000B67E7">
        <w:rPr>
          <w:rFonts w:ascii="Sylfaen" w:hAnsi="Sylfaen"/>
          <w:b/>
          <w:bCs/>
          <w:color w:val="0070C0"/>
          <w:sz w:val="22"/>
          <w:lang w:val="ka-GE"/>
        </w:rPr>
        <w:t xml:space="preserve">სექტორული ქმედების ადვოკატირება </w:t>
      </w:r>
      <w:r w:rsidR="009B7369" w:rsidRPr="000B67E7">
        <w:rPr>
          <w:rFonts w:ascii="Sylfaen" w:hAnsi="Sylfaen"/>
          <w:b/>
          <w:bCs/>
          <w:color w:val="0070C0"/>
          <w:sz w:val="22"/>
          <w:lang w:val="ka-GE"/>
        </w:rPr>
        <w:t xml:space="preserve"> თამბაქოს კონტროლის შესახებ საქართველოს 2017 წლის კანონის სრულად განხორციელების და მისი თამბაქოს </w:t>
      </w:r>
      <w:r w:rsidR="00437475">
        <w:rPr>
          <w:rFonts w:ascii="Sylfaen" w:hAnsi="Sylfaen"/>
          <w:b/>
          <w:bCs/>
          <w:color w:val="0070C0"/>
          <w:sz w:val="22"/>
          <w:lang w:val="ka-GE"/>
        </w:rPr>
        <w:t>ინდუსტრიის</w:t>
      </w:r>
      <w:r w:rsidR="00437475" w:rsidRPr="000B67E7">
        <w:rPr>
          <w:rFonts w:ascii="Sylfaen" w:hAnsi="Sylfaen"/>
          <w:b/>
          <w:bCs/>
          <w:color w:val="0070C0"/>
          <w:sz w:val="22"/>
          <w:lang w:val="ka-GE"/>
        </w:rPr>
        <w:t xml:space="preserve"> </w:t>
      </w:r>
      <w:r w:rsidR="00467919" w:rsidRPr="000B67E7">
        <w:rPr>
          <w:rFonts w:ascii="Sylfaen" w:hAnsi="Sylfaen"/>
          <w:b/>
          <w:bCs/>
          <w:color w:val="0070C0"/>
          <w:sz w:val="22"/>
          <w:lang w:val="ka-GE"/>
        </w:rPr>
        <w:t xml:space="preserve">ჩარევისაგან  დაცვის მიზნით. </w:t>
      </w:r>
      <w:r w:rsidR="00467919" w:rsidRPr="000B67E7">
        <w:rPr>
          <w:rFonts w:ascii="Sylfaen" w:hAnsi="Sylfaen"/>
          <w:sz w:val="22"/>
          <w:lang w:val="ka-GE"/>
        </w:rPr>
        <w:t xml:space="preserve">მთავრობას შეუძლია საინვესტიციო შემთხვევის დასკვნების გამოყენება სექტორებს შორის კოორდინაციის და თანამშრომლობის გაღრმავების მიზნით,  </w:t>
      </w:r>
      <w:r w:rsidR="00A36C8E" w:rsidRPr="000B67E7">
        <w:rPr>
          <w:sz w:val="22"/>
          <w:lang w:val="ka-GE"/>
        </w:rPr>
        <w:t xml:space="preserve"> </w:t>
      </w:r>
      <w:r w:rsidR="00467919" w:rsidRPr="000B67E7">
        <w:rPr>
          <w:rFonts w:ascii="Sylfaen" w:hAnsi="Sylfaen"/>
          <w:sz w:val="22"/>
          <w:lang w:val="ka-GE"/>
        </w:rPr>
        <w:t xml:space="preserve">რაც უმნიშვნელოვანესია თამბაქოს კონტროლის შესახებ ახალი კანონის </w:t>
      </w:r>
      <w:r w:rsidR="00A36C8E" w:rsidRPr="000B67E7">
        <w:rPr>
          <w:sz w:val="22"/>
          <w:lang w:val="ka-GE"/>
        </w:rPr>
        <w:t xml:space="preserve"> </w:t>
      </w:r>
      <w:r w:rsidR="00467919" w:rsidRPr="000B67E7">
        <w:rPr>
          <w:rFonts w:ascii="Sylfaen" w:hAnsi="Sylfaen"/>
          <w:sz w:val="22"/>
          <w:lang w:val="ka-GE"/>
        </w:rPr>
        <w:t>დებულებების სრულ</w:t>
      </w:r>
      <w:r w:rsidR="00CF3F41">
        <w:rPr>
          <w:rFonts w:ascii="Sylfaen" w:hAnsi="Sylfaen"/>
          <w:sz w:val="22"/>
          <w:lang w:val="ka-GE"/>
        </w:rPr>
        <w:t>ყოფლად</w:t>
      </w:r>
      <w:r w:rsidR="00467919" w:rsidRPr="000B67E7">
        <w:rPr>
          <w:rFonts w:ascii="Sylfaen" w:hAnsi="Sylfaen"/>
          <w:sz w:val="22"/>
          <w:lang w:val="ka-GE"/>
        </w:rPr>
        <w:t xml:space="preserve"> აღსრულებისთვის.  </w:t>
      </w:r>
      <w:r w:rsidR="00467919" w:rsidRPr="000B67E7">
        <w:rPr>
          <w:sz w:val="22"/>
          <w:lang w:val="ka-GE"/>
        </w:rPr>
        <w:t xml:space="preserve"> </w:t>
      </w:r>
      <w:r w:rsidR="00A36C8E" w:rsidRPr="000B67E7">
        <w:rPr>
          <w:sz w:val="22"/>
          <w:lang w:val="ka-GE"/>
        </w:rPr>
        <w:t xml:space="preserve"> </w:t>
      </w:r>
      <w:r w:rsidR="00596A4C" w:rsidRPr="000B67E7">
        <w:rPr>
          <w:rFonts w:ascii="Sylfaen" w:hAnsi="Sylfaen"/>
          <w:sz w:val="22"/>
          <w:lang w:val="ka-GE"/>
        </w:rPr>
        <w:t xml:space="preserve">შრომის, ჯანმრთელობის და სოციალური </w:t>
      </w:r>
      <w:r w:rsidR="00CF3F41">
        <w:rPr>
          <w:rFonts w:ascii="Sylfaen" w:hAnsi="Sylfaen"/>
          <w:sz w:val="22"/>
          <w:lang w:val="ka-GE"/>
        </w:rPr>
        <w:t xml:space="preserve">დაცვის </w:t>
      </w:r>
      <w:r w:rsidR="00596A4C" w:rsidRPr="000B67E7">
        <w:rPr>
          <w:rFonts w:ascii="Sylfaen" w:hAnsi="Sylfaen"/>
          <w:sz w:val="22"/>
          <w:lang w:val="ka-GE"/>
        </w:rPr>
        <w:t xml:space="preserve"> სამინისტროს, დაავადებათა კონტროლის</w:t>
      </w:r>
      <w:r w:rsidR="00CF3F41">
        <w:rPr>
          <w:rFonts w:ascii="Sylfaen" w:hAnsi="Sylfaen"/>
          <w:sz w:val="22"/>
          <w:lang w:val="ka-GE"/>
        </w:rPr>
        <w:t xml:space="preserve"> და საზოგადოებრივი ჯანმრთელობის</w:t>
      </w:r>
      <w:r w:rsidR="00596A4C" w:rsidRPr="000B67E7">
        <w:rPr>
          <w:rFonts w:ascii="Sylfaen" w:hAnsi="Sylfaen"/>
          <w:sz w:val="22"/>
          <w:lang w:val="ka-GE"/>
        </w:rPr>
        <w:t xml:space="preserve"> ცენტრის და თამბაქოს კონტროლის ეროვნული კომი</w:t>
      </w:r>
      <w:r w:rsidR="00CF3F41">
        <w:rPr>
          <w:rFonts w:ascii="Sylfaen" w:hAnsi="Sylfaen"/>
          <w:sz w:val="22"/>
          <w:lang w:val="ka-GE"/>
        </w:rPr>
        <w:t>სიის</w:t>
      </w:r>
      <w:r w:rsidR="00596A4C" w:rsidRPr="000B67E7">
        <w:rPr>
          <w:rFonts w:ascii="Sylfaen" w:hAnsi="Sylfaen"/>
          <w:sz w:val="22"/>
          <w:lang w:val="ka-GE"/>
        </w:rPr>
        <w:t xml:space="preserve"> ხელმძღვანელობით შესაძლოა რიგი ზომების ხელახალი გააქტიურება და პრობლემების მოგვარება, მაგალითად: შენობებში მოწევის აკრძალვის.   პოლიტიკის მესვეურებმა შესაძლოა მოამზადონ სამიზნე </w:t>
      </w:r>
      <w:r w:rsidR="00CF3F41">
        <w:rPr>
          <w:rFonts w:ascii="Sylfaen" w:hAnsi="Sylfaen"/>
          <w:sz w:val="22"/>
          <w:lang w:val="ka-GE"/>
        </w:rPr>
        <w:t>გზავნილები</w:t>
      </w:r>
      <w:r w:rsidR="00596A4C" w:rsidRPr="000B67E7">
        <w:rPr>
          <w:rFonts w:ascii="Sylfaen" w:hAnsi="Sylfaen"/>
          <w:sz w:val="22"/>
          <w:lang w:val="ka-GE"/>
        </w:rPr>
        <w:t xml:space="preserve">, საინვესტიციო შემთხვევის დასკვნებზე დაყრდნობით და დაარწმუნონ სხვა სექტორები ჩართულობის და კოორდინაციის ზრდის საჭიროებაში.  </w:t>
      </w:r>
    </w:p>
    <w:p w14:paraId="48D329FA" w14:textId="77777777" w:rsidR="00A36C8E" w:rsidRPr="000B67E7" w:rsidRDefault="00A36C8E" w:rsidP="00A36C8E">
      <w:pPr>
        <w:pStyle w:val="ListParagraph"/>
        <w:rPr>
          <w:sz w:val="22"/>
          <w:lang w:val="ka-GE"/>
        </w:rPr>
      </w:pPr>
    </w:p>
    <w:p w14:paraId="67FE3A01" w14:textId="7CF432DC" w:rsidR="00A36C8E" w:rsidRPr="000B67E7" w:rsidRDefault="00AC4B18" w:rsidP="00A36C8E">
      <w:pPr>
        <w:pStyle w:val="ListParagraph"/>
        <w:numPr>
          <w:ilvl w:val="0"/>
          <w:numId w:val="42"/>
        </w:numPr>
        <w:rPr>
          <w:sz w:val="22"/>
          <w:lang w:val="ka-GE"/>
        </w:rPr>
      </w:pPr>
      <w:r w:rsidRPr="000B67E7">
        <w:rPr>
          <w:rFonts w:ascii="Sylfaen" w:hAnsi="Sylfaen"/>
          <w:b/>
          <w:bCs/>
          <w:color w:val="0070C0"/>
          <w:sz w:val="22"/>
          <w:szCs w:val="22"/>
          <w:lang w:val="ka-GE"/>
        </w:rPr>
        <w:t>ადე</w:t>
      </w:r>
      <w:r w:rsidR="00CF3F41">
        <w:rPr>
          <w:rFonts w:ascii="Sylfaen" w:hAnsi="Sylfaen"/>
          <w:b/>
          <w:bCs/>
          <w:color w:val="0070C0"/>
          <w:sz w:val="22"/>
          <w:szCs w:val="22"/>
          <w:lang w:val="ka-GE"/>
        </w:rPr>
        <w:t>კ</w:t>
      </w:r>
      <w:r w:rsidRPr="000B67E7">
        <w:rPr>
          <w:rFonts w:ascii="Sylfaen" w:hAnsi="Sylfaen"/>
          <w:b/>
          <w:bCs/>
          <w:color w:val="0070C0"/>
          <w:sz w:val="22"/>
          <w:szCs w:val="22"/>
          <w:lang w:val="ka-GE"/>
        </w:rPr>
        <w:t>ვატური დაფინანსების და რესურსების მოძიება თამბაქოს კონტროლის</w:t>
      </w:r>
      <w:r w:rsidR="00437475">
        <w:rPr>
          <w:rFonts w:ascii="Sylfaen" w:hAnsi="Sylfaen"/>
          <w:b/>
          <w:bCs/>
          <w:color w:val="0070C0"/>
          <w:sz w:val="22"/>
          <w:szCs w:val="22"/>
          <w:lang w:val="ka-GE"/>
        </w:rPr>
        <w:t xml:space="preserve"> პოლიტიკის განხორციელებისათვის</w:t>
      </w:r>
      <w:r w:rsidRPr="000B67E7">
        <w:rPr>
          <w:rFonts w:ascii="Sylfaen" w:hAnsi="Sylfaen"/>
          <w:b/>
          <w:bCs/>
          <w:color w:val="0070C0"/>
          <w:sz w:val="22"/>
          <w:szCs w:val="22"/>
          <w:lang w:val="ka-GE"/>
        </w:rPr>
        <w:t xml:space="preserve"> და ინფრასტრუქტურის</w:t>
      </w:r>
      <w:r w:rsidR="00437475">
        <w:rPr>
          <w:rFonts w:ascii="Sylfaen" w:hAnsi="Sylfaen"/>
          <w:b/>
          <w:bCs/>
          <w:color w:val="0070C0"/>
          <w:sz w:val="22"/>
          <w:szCs w:val="22"/>
          <w:lang w:val="ka-GE"/>
        </w:rPr>
        <w:t xml:space="preserve"> გაძლიერება</w:t>
      </w:r>
      <w:r w:rsidRPr="000B67E7">
        <w:rPr>
          <w:rFonts w:ascii="Sylfaen" w:hAnsi="Sylfaen"/>
          <w:b/>
          <w:bCs/>
          <w:color w:val="0070C0"/>
          <w:sz w:val="22"/>
          <w:szCs w:val="22"/>
          <w:lang w:val="ka-GE"/>
        </w:rPr>
        <w:t xml:space="preserve">. </w:t>
      </w:r>
      <w:r w:rsidR="00A9727D" w:rsidRPr="000B67E7">
        <w:rPr>
          <w:rFonts w:ascii="Sylfaen" w:hAnsi="Sylfaen"/>
          <w:sz w:val="22"/>
          <w:szCs w:val="22"/>
          <w:lang w:val="ka-GE"/>
        </w:rPr>
        <w:t xml:space="preserve">ასოცირების ხელშეკრულება იძლევა ევროკავშირთან პოლიტიკური და ეკონომიკური ინტეგრაციის შესაძლებლობას, მაგრამ მხოლოდ იმ შემთხვევაში თუ წარმატებით იქნება დაკმაყოფილებული წინაპირობები, მათ შორის თამბაქოს კონტროლის შესახებ. </w:t>
      </w:r>
      <w:r w:rsidRPr="000B67E7">
        <w:rPr>
          <w:rFonts w:ascii="Sylfaen" w:hAnsi="Sylfaen"/>
          <w:sz w:val="22"/>
          <w:szCs w:val="22"/>
          <w:lang w:val="ka-GE"/>
        </w:rPr>
        <w:t xml:space="preserve"> </w:t>
      </w:r>
      <w:r w:rsidR="00A36C8E" w:rsidRPr="000B67E7">
        <w:rPr>
          <w:sz w:val="22"/>
          <w:szCs w:val="22"/>
          <w:lang w:val="ka-GE"/>
        </w:rPr>
        <w:t xml:space="preserve"> </w:t>
      </w:r>
      <w:r w:rsidR="00A9727D" w:rsidRPr="000B67E7">
        <w:rPr>
          <w:rFonts w:ascii="Sylfaen" w:hAnsi="Sylfaen"/>
          <w:sz w:val="22"/>
          <w:szCs w:val="22"/>
          <w:lang w:val="ka-GE"/>
        </w:rPr>
        <w:t xml:space="preserve">ეს უზრუნველყოფს ძლიერ ეკონომიკურ სტიმულს საქართველოს მთავრობის და </w:t>
      </w:r>
      <w:r w:rsidR="00A36C8E" w:rsidRPr="000B67E7">
        <w:rPr>
          <w:sz w:val="22"/>
          <w:szCs w:val="22"/>
          <w:lang w:val="ka-GE"/>
        </w:rPr>
        <w:t xml:space="preserve"> </w:t>
      </w:r>
      <w:r w:rsidR="00A9727D" w:rsidRPr="000B67E7">
        <w:rPr>
          <w:rFonts w:ascii="Sylfaen" w:hAnsi="Sylfaen"/>
          <w:sz w:val="22"/>
          <w:szCs w:val="22"/>
          <w:lang w:val="ka-GE"/>
        </w:rPr>
        <w:t>კერძო სექტორისთვის, რათა მხარი დაუჭირონ თამბაქოს კონტროლის ძალისხმევას</w:t>
      </w:r>
      <w:r w:rsidR="00A36C8E" w:rsidRPr="00437475">
        <w:rPr>
          <w:sz w:val="22"/>
          <w:szCs w:val="22"/>
          <w:lang w:val="ka-GE"/>
        </w:rPr>
        <w:t>.</w:t>
      </w:r>
      <w:r w:rsidR="00A36C8E" w:rsidRPr="000B67E7">
        <w:rPr>
          <w:rStyle w:val="FootnoteReference"/>
          <w:sz w:val="22"/>
          <w:szCs w:val="22"/>
          <w:lang w:val="ka-GE"/>
        </w:rPr>
        <w:footnoteReference w:id="13"/>
      </w:r>
      <w:r w:rsidR="00A36C8E" w:rsidRPr="00437475">
        <w:rPr>
          <w:sz w:val="22"/>
          <w:szCs w:val="22"/>
          <w:lang w:val="ka-GE"/>
        </w:rPr>
        <w:t xml:space="preserve"> </w:t>
      </w:r>
      <w:r w:rsidR="0082511E" w:rsidRPr="000B67E7">
        <w:rPr>
          <w:rFonts w:ascii="Sylfaen" w:hAnsi="Sylfaen"/>
          <w:sz w:val="22"/>
          <w:szCs w:val="22"/>
          <w:lang w:val="ka-GE"/>
        </w:rPr>
        <w:t xml:space="preserve">თამბაქოს კონტროლის ადვოკატებს შეუძლიათ მიზნობრივი გზავნილების მომზადება კერძო სექტორისა და ეკონომიკის და მდგრადი განვითარების </w:t>
      </w:r>
      <w:r w:rsidR="00A36C8E" w:rsidRPr="000B67E7">
        <w:rPr>
          <w:sz w:val="22"/>
          <w:szCs w:val="22"/>
          <w:lang w:val="ka-GE"/>
        </w:rPr>
        <w:t xml:space="preserve"> </w:t>
      </w:r>
      <w:r w:rsidR="0082511E" w:rsidRPr="000B67E7">
        <w:rPr>
          <w:rFonts w:ascii="Sylfaen" w:hAnsi="Sylfaen"/>
          <w:sz w:val="22"/>
          <w:szCs w:val="22"/>
          <w:lang w:val="ka-GE"/>
        </w:rPr>
        <w:t xml:space="preserve">სამინისტროსთვის, ასევე </w:t>
      </w:r>
      <w:r w:rsidR="0082511E" w:rsidRPr="000B67E7">
        <w:rPr>
          <w:rFonts w:ascii="Sylfaen" w:hAnsi="Sylfaen"/>
          <w:sz w:val="24"/>
          <w:szCs w:val="22"/>
          <w:lang w:val="ka-GE"/>
        </w:rPr>
        <w:t xml:space="preserve">ფინანსთა </w:t>
      </w:r>
      <w:r w:rsidR="0082511E" w:rsidRPr="000B67E7">
        <w:rPr>
          <w:rFonts w:ascii="Sylfaen" w:hAnsi="Sylfaen"/>
          <w:sz w:val="22"/>
          <w:lang w:val="ka-GE"/>
        </w:rPr>
        <w:t xml:space="preserve">სამინისტროსთვის რითაც გააცნობენ </w:t>
      </w:r>
      <w:r w:rsidR="00A36C8E" w:rsidRPr="000B67E7">
        <w:rPr>
          <w:sz w:val="22"/>
          <w:lang w:val="ka-GE"/>
        </w:rPr>
        <w:t xml:space="preserve"> </w:t>
      </w:r>
      <w:r w:rsidR="002621F3" w:rsidRPr="000B67E7">
        <w:rPr>
          <w:rFonts w:ascii="Sylfaen" w:hAnsi="Sylfaen"/>
          <w:sz w:val="22"/>
          <w:lang w:val="ka-GE"/>
        </w:rPr>
        <w:t xml:space="preserve">საინვესტიციო შემთხვევის დასკვნებში განხილულ ეკონომიკურ სარგებელს. </w:t>
      </w:r>
      <w:r w:rsidR="002621F3" w:rsidRPr="000B67E7">
        <w:rPr>
          <w:sz w:val="22"/>
          <w:lang w:val="ka-GE"/>
        </w:rPr>
        <w:t xml:space="preserve"> </w:t>
      </w:r>
    </w:p>
    <w:p w14:paraId="1F041E91" w14:textId="77777777" w:rsidR="00A36C8E" w:rsidRPr="000B67E7" w:rsidRDefault="00A36C8E" w:rsidP="00A36C8E">
      <w:pPr>
        <w:pStyle w:val="ListParagraph"/>
        <w:rPr>
          <w:b/>
          <w:bCs/>
          <w:color w:val="0070C0"/>
          <w:sz w:val="22"/>
          <w:lang w:val="ka-GE"/>
        </w:rPr>
      </w:pPr>
    </w:p>
    <w:p w14:paraId="7C157138" w14:textId="62E6983E" w:rsidR="00A36C8E" w:rsidRPr="000B67E7" w:rsidRDefault="002621F3" w:rsidP="00A36C8E">
      <w:pPr>
        <w:pStyle w:val="ListParagraph"/>
        <w:numPr>
          <w:ilvl w:val="0"/>
          <w:numId w:val="42"/>
        </w:numPr>
        <w:rPr>
          <w:b/>
          <w:bCs/>
          <w:color w:val="0070C0"/>
          <w:sz w:val="22"/>
          <w:lang w:val="ka-GE"/>
        </w:rPr>
      </w:pPr>
      <w:r w:rsidRPr="000B67E7">
        <w:rPr>
          <w:rFonts w:ascii="Sylfaen" w:hAnsi="Sylfaen"/>
          <w:b/>
          <w:bCs/>
          <w:color w:val="0070C0"/>
          <w:sz w:val="22"/>
          <w:lang w:val="ka-GE"/>
        </w:rPr>
        <w:t xml:space="preserve">თამბაქოს კონტროლის შესახებ ახალი კანონის დებულებების განხორციელების დაჩქარება. </w:t>
      </w:r>
      <w:r w:rsidR="0076400B" w:rsidRPr="000B67E7">
        <w:rPr>
          <w:rFonts w:ascii="Sylfaen" w:hAnsi="Sylfaen"/>
          <w:sz w:val="22"/>
          <w:lang w:val="ka-GE"/>
        </w:rPr>
        <w:t>თამბაქოს კონტროლის შესახებ ახალი კანონის დებულებების განხორციელებ</w:t>
      </w:r>
      <w:r w:rsidR="00CF3F41">
        <w:rPr>
          <w:rFonts w:ascii="Sylfaen" w:hAnsi="Sylfaen"/>
          <w:sz w:val="22"/>
          <w:lang w:val="ka-GE"/>
        </w:rPr>
        <w:t>ის გადავადების ყოველი წელი ქმნის</w:t>
      </w:r>
      <w:r w:rsidR="0076400B" w:rsidRPr="000B67E7">
        <w:rPr>
          <w:rFonts w:ascii="Sylfaen" w:hAnsi="Sylfaen"/>
          <w:sz w:val="22"/>
          <w:lang w:val="ka-GE"/>
        </w:rPr>
        <w:t>მნიშვნელოვანი ხარჯებ</w:t>
      </w:r>
      <w:r w:rsidR="00CF3F41">
        <w:rPr>
          <w:rFonts w:ascii="Sylfaen" w:hAnsi="Sylfaen"/>
          <w:sz w:val="22"/>
          <w:lang w:val="ka-GE"/>
        </w:rPr>
        <w:t>სა</w:t>
      </w:r>
      <w:r w:rsidR="0076400B" w:rsidRPr="000B67E7">
        <w:rPr>
          <w:rFonts w:ascii="Sylfaen" w:hAnsi="Sylfaen"/>
          <w:sz w:val="22"/>
          <w:lang w:val="ka-GE"/>
        </w:rPr>
        <w:t xml:space="preserve"> და ეკონომიკურ დანაკარგებ</w:t>
      </w:r>
      <w:r w:rsidR="00CF3F41">
        <w:rPr>
          <w:rFonts w:ascii="Sylfaen" w:hAnsi="Sylfaen"/>
          <w:sz w:val="22"/>
          <w:lang w:val="ka-GE"/>
        </w:rPr>
        <w:t xml:space="preserve"> სსაქართველოსთვის</w:t>
      </w:r>
      <w:r w:rsidR="0076400B" w:rsidRPr="000B67E7">
        <w:rPr>
          <w:rFonts w:ascii="Sylfaen" w:hAnsi="Sylfaen"/>
          <w:sz w:val="22"/>
          <w:lang w:val="ka-GE"/>
        </w:rPr>
        <w:t>, რომელთა თავიდან აცილება შესაძლებელ</w:t>
      </w:r>
      <w:r w:rsidR="00CF3F41">
        <w:rPr>
          <w:rFonts w:ascii="Sylfaen" w:hAnsi="Sylfaen"/>
          <w:sz w:val="22"/>
          <w:lang w:val="ka-GE"/>
        </w:rPr>
        <w:t>ია</w:t>
      </w:r>
      <w:r w:rsidR="0076400B" w:rsidRPr="000B67E7">
        <w:rPr>
          <w:rFonts w:ascii="Sylfaen" w:hAnsi="Sylfaen"/>
          <w:sz w:val="22"/>
          <w:lang w:val="ka-GE"/>
        </w:rPr>
        <w:t xml:space="preserve"> კანონის სრულად აღსრულების შემთხვევაში. </w:t>
      </w:r>
      <w:r w:rsidR="005E3829" w:rsidRPr="000B67E7">
        <w:rPr>
          <w:rFonts w:ascii="Sylfaen" w:hAnsi="Sylfaen"/>
          <w:sz w:val="22"/>
          <w:lang w:val="ka-GE"/>
        </w:rPr>
        <w:t xml:space="preserve">ხალხის მიმართ მთავრობის ვალდებულება განსაზღვრულია საქართველოს 2020 წლის განვითარების სტრატეგიაში, სადაც მოცემულია თამბაქოს კონტროლის ზომების ეფექტური აღსრულების საჭიროების მტკიცე დასაბუთება.  </w:t>
      </w:r>
      <w:r w:rsidR="006D0411" w:rsidRPr="000B67E7">
        <w:rPr>
          <w:rFonts w:ascii="Sylfaen" w:hAnsi="Sylfaen"/>
          <w:sz w:val="22"/>
          <w:lang w:val="ka-GE"/>
        </w:rPr>
        <w:t xml:space="preserve">მთავრობამ უნდა </w:t>
      </w:r>
      <w:r w:rsidR="00A36C8E" w:rsidRPr="000B67E7">
        <w:rPr>
          <w:sz w:val="22"/>
          <w:lang w:val="ka-GE"/>
        </w:rPr>
        <w:t xml:space="preserve"> </w:t>
      </w:r>
      <w:r w:rsidR="003D778D" w:rsidRPr="000B67E7">
        <w:rPr>
          <w:rFonts w:ascii="Sylfaen" w:hAnsi="Sylfaen"/>
          <w:sz w:val="22"/>
          <w:lang w:val="ka-GE"/>
        </w:rPr>
        <w:t xml:space="preserve">გამოიყენოს საინვესტიციო შემთხვევის დასკვნები </w:t>
      </w:r>
      <w:r w:rsidR="00A36C8E" w:rsidRPr="000B67E7">
        <w:rPr>
          <w:sz w:val="22"/>
          <w:lang w:val="ka-GE"/>
        </w:rPr>
        <w:t xml:space="preserve"> </w:t>
      </w:r>
      <w:r w:rsidR="003D778D" w:rsidRPr="000B67E7">
        <w:rPr>
          <w:rFonts w:ascii="Sylfaen" w:hAnsi="Sylfaen"/>
          <w:sz w:val="22"/>
          <w:lang w:val="ka-GE"/>
        </w:rPr>
        <w:t xml:space="preserve">სოციალ ეკონომიკური განვითარების </w:t>
      </w:r>
      <w:r w:rsidR="00A36C8E" w:rsidRPr="000B67E7">
        <w:rPr>
          <w:sz w:val="22"/>
          <w:lang w:val="ka-GE"/>
        </w:rPr>
        <w:t xml:space="preserve"> </w:t>
      </w:r>
      <w:r w:rsidR="003D778D" w:rsidRPr="000B67E7">
        <w:rPr>
          <w:rFonts w:ascii="Sylfaen" w:hAnsi="Sylfaen"/>
          <w:sz w:val="22"/>
          <w:lang w:val="ka-GE"/>
        </w:rPr>
        <w:t xml:space="preserve">გეგმის ფორმირებისთვის და შედეგები დაუკავშიროს საქართველო 2020 -ის ეროვნული განვითარების მიზნებს.  </w:t>
      </w:r>
    </w:p>
    <w:p w14:paraId="5DA57BA9" w14:textId="77777777" w:rsidR="00A36C8E" w:rsidRPr="0083515C" w:rsidRDefault="00A36C8E" w:rsidP="00A36C8E">
      <w:pPr>
        <w:pStyle w:val="ListParagraph"/>
        <w:rPr>
          <w:b/>
          <w:bCs/>
          <w:color w:val="0070C0"/>
          <w:lang w:val="ka-GE"/>
        </w:rPr>
      </w:pPr>
    </w:p>
    <w:p w14:paraId="3085E839" w14:textId="77777777" w:rsidR="00A36C8E" w:rsidRPr="000B67E7" w:rsidRDefault="003D778D" w:rsidP="00A36C8E">
      <w:pPr>
        <w:pStyle w:val="ListParagraph"/>
        <w:numPr>
          <w:ilvl w:val="0"/>
          <w:numId w:val="42"/>
        </w:numPr>
        <w:rPr>
          <w:b/>
          <w:bCs/>
          <w:color w:val="0070C0"/>
          <w:sz w:val="22"/>
          <w:lang w:val="ka-GE"/>
        </w:rPr>
      </w:pPr>
      <w:r w:rsidRPr="000B67E7">
        <w:rPr>
          <w:rFonts w:ascii="Sylfaen" w:hAnsi="Sylfaen"/>
          <w:b/>
          <w:bCs/>
          <w:color w:val="0070C0"/>
          <w:sz w:val="22"/>
          <w:lang w:val="ka-GE"/>
        </w:rPr>
        <w:t xml:space="preserve">თამბაქოზე გადასახადის მომატების ადვოკატირება, რადგან ეს არის თამბაქოს კონტროლის ოთხი ინტერვენციიდან ყველაზე ეფექტური. </w:t>
      </w:r>
      <w:r w:rsidRPr="000B67E7">
        <w:rPr>
          <w:b/>
          <w:bCs/>
          <w:color w:val="0070C0"/>
          <w:sz w:val="22"/>
          <w:lang w:val="ka-GE"/>
        </w:rPr>
        <w:t xml:space="preserve"> </w:t>
      </w:r>
      <w:r w:rsidR="00A36C8E" w:rsidRPr="000B67E7">
        <w:rPr>
          <w:b/>
          <w:bCs/>
          <w:color w:val="0070C0"/>
          <w:sz w:val="22"/>
          <w:lang w:val="ka-GE"/>
        </w:rPr>
        <w:t xml:space="preserve"> </w:t>
      </w:r>
      <w:r w:rsidRPr="000B67E7">
        <w:rPr>
          <w:rFonts w:ascii="Sylfaen" w:hAnsi="Sylfaen"/>
          <w:sz w:val="22"/>
          <w:lang w:val="ka-GE"/>
        </w:rPr>
        <w:t xml:space="preserve">საქართველოს საგადასახადო კოდექსის მიხედვით,  2018 წლისათვის თამბაქოზე გადასახადი 12%-ით მოიმატებს, რაც გულისხმობს საცალო ფასზე სააქციზო გადასახადის გაზრდას 54%-დან 66%-მდე.  ეს მაჩვენებელი ისევ ჩამორჩება   </w:t>
      </w:r>
      <w:r w:rsidR="00A36C8E" w:rsidRPr="000B67E7">
        <w:rPr>
          <w:sz w:val="22"/>
          <w:lang w:val="ka-GE"/>
        </w:rPr>
        <w:t xml:space="preserve">WHO FCTC </w:t>
      </w:r>
      <w:r w:rsidRPr="000B67E7">
        <w:rPr>
          <w:rFonts w:ascii="Sylfaen" w:hAnsi="Sylfaen"/>
          <w:sz w:val="22"/>
          <w:lang w:val="ka-GE"/>
        </w:rPr>
        <w:t xml:space="preserve">-ით რეკომენდებულ დონეს </w:t>
      </w:r>
      <w:r w:rsidR="00A36C8E" w:rsidRPr="000B67E7">
        <w:rPr>
          <w:sz w:val="22"/>
          <w:lang w:val="ka-GE"/>
        </w:rPr>
        <w:t xml:space="preserve"> </w:t>
      </w:r>
      <w:r w:rsidRPr="000B67E7">
        <w:rPr>
          <w:rFonts w:ascii="Sylfaen" w:hAnsi="Sylfaen"/>
          <w:sz w:val="22"/>
          <w:lang w:val="ka-GE"/>
        </w:rPr>
        <w:t>-</w:t>
      </w:r>
      <w:r w:rsidR="00A36C8E" w:rsidRPr="000B67E7">
        <w:rPr>
          <w:sz w:val="22"/>
          <w:lang w:val="ka-GE"/>
        </w:rPr>
        <w:t xml:space="preserve"> 75%</w:t>
      </w:r>
      <w:r w:rsidRPr="000B67E7">
        <w:rPr>
          <w:rFonts w:ascii="Sylfaen" w:hAnsi="Sylfaen"/>
          <w:sz w:val="22"/>
          <w:lang w:val="ka-GE"/>
        </w:rPr>
        <w:t>-ს</w:t>
      </w:r>
      <w:r w:rsidR="00A36C8E" w:rsidRPr="000B67E7">
        <w:rPr>
          <w:sz w:val="22"/>
          <w:lang w:val="ka-GE"/>
        </w:rPr>
        <w:t xml:space="preserve">, </w:t>
      </w:r>
      <w:r w:rsidRPr="000B67E7">
        <w:rPr>
          <w:rFonts w:ascii="Sylfaen" w:hAnsi="Sylfaen"/>
          <w:sz w:val="22"/>
          <w:lang w:val="ka-GE"/>
        </w:rPr>
        <w:t>რომელიც მოდელირებულია საინვესტიციო შემთხვევაში</w:t>
      </w:r>
      <w:r w:rsidR="00A36C8E" w:rsidRPr="000B67E7">
        <w:rPr>
          <w:sz w:val="22"/>
          <w:lang w:val="ka-GE"/>
        </w:rPr>
        <w:t>.</w:t>
      </w:r>
      <w:r w:rsidR="00A36C8E" w:rsidRPr="000B67E7">
        <w:rPr>
          <w:b/>
          <w:bCs/>
          <w:sz w:val="22"/>
          <w:lang w:val="ka-GE"/>
        </w:rPr>
        <w:t xml:space="preserve"> </w:t>
      </w:r>
      <w:r w:rsidRPr="000B67E7">
        <w:rPr>
          <w:rFonts w:ascii="Sylfaen" w:hAnsi="Sylfaen"/>
          <w:sz w:val="22"/>
          <w:lang w:val="ka-GE"/>
        </w:rPr>
        <w:t xml:space="preserve">პოლიტიკის მესვეურთ შეუძლიათ გადასახადის კიდევ მომატების ადვოკატირება, </w:t>
      </w:r>
      <w:r w:rsidRPr="000B67E7">
        <w:rPr>
          <w:sz w:val="22"/>
          <w:lang w:val="ka-GE"/>
        </w:rPr>
        <w:t xml:space="preserve">აქ მოყვანილ მტკიცებულებაზე </w:t>
      </w:r>
      <w:r w:rsidRPr="000B67E7">
        <w:rPr>
          <w:rFonts w:ascii="Sylfaen" w:hAnsi="Sylfaen"/>
          <w:sz w:val="22"/>
          <w:lang w:val="ka-GE"/>
        </w:rPr>
        <w:t xml:space="preserve">დაყრდნობით, რომელიც ადასტურებს რომ გადასახადის გაზრდა ყველა ეფექტური ინტერვენციაა. ამასთან, გადასახადის ზრდა დამატებით შემოსავალს მოუტანს მთავრობას, და მისი რეინვესტირება შესაძლებელი იქნება ქვეყნის განვითარების პრიორიტეტებში.   </w:t>
      </w:r>
    </w:p>
    <w:bookmarkEnd w:id="44"/>
    <w:p w14:paraId="1C2AA6C7" w14:textId="77777777" w:rsidR="00A36C8E" w:rsidRPr="000B67E7" w:rsidRDefault="00A36C8E" w:rsidP="00A36C8E">
      <w:pPr>
        <w:pStyle w:val="ListParagraph"/>
        <w:rPr>
          <w:b/>
          <w:bCs/>
          <w:color w:val="0070C0"/>
          <w:sz w:val="22"/>
          <w:lang w:val="ka-GE"/>
        </w:rPr>
      </w:pPr>
    </w:p>
    <w:p w14:paraId="2B4CF27E" w14:textId="17C026E8" w:rsidR="00A77FAE" w:rsidRPr="000B67E7" w:rsidRDefault="00A36C8E" w:rsidP="001446B5">
      <w:pPr>
        <w:pStyle w:val="ListParagraph"/>
        <w:numPr>
          <w:ilvl w:val="0"/>
          <w:numId w:val="42"/>
        </w:numPr>
        <w:spacing w:after="0" w:line="240" w:lineRule="auto"/>
        <w:rPr>
          <w:sz w:val="22"/>
          <w:szCs w:val="22"/>
          <w:lang w:val="ka-GE"/>
        </w:rPr>
      </w:pPr>
      <w:r w:rsidRPr="000B67E7">
        <w:rPr>
          <w:b/>
          <w:bCs/>
          <w:color w:val="0070C0"/>
          <w:sz w:val="22"/>
          <w:szCs w:val="22"/>
          <w:lang w:val="ka-GE"/>
        </w:rPr>
        <w:t>WHO FCTC</w:t>
      </w:r>
      <w:r w:rsidR="003D778D" w:rsidRPr="000B67E7">
        <w:rPr>
          <w:b/>
          <w:bCs/>
          <w:color w:val="0070C0"/>
          <w:sz w:val="22"/>
          <w:szCs w:val="22"/>
          <w:lang w:val="ka-GE"/>
        </w:rPr>
        <w:t xml:space="preserve"> -</w:t>
      </w:r>
      <w:r w:rsidR="003D778D" w:rsidRPr="000B67E7">
        <w:rPr>
          <w:rFonts w:ascii="Sylfaen" w:hAnsi="Sylfaen" w:cs="Sylfaen"/>
          <w:b/>
          <w:bCs/>
          <w:color w:val="0070C0"/>
          <w:sz w:val="22"/>
          <w:szCs w:val="22"/>
          <w:lang w:val="ka-GE"/>
        </w:rPr>
        <w:t>ის</w:t>
      </w:r>
      <w:r w:rsidR="003D778D" w:rsidRPr="000B67E7">
        <w:rPr>
          <w:b/>
          <w:bCs/>
          <w:color w:val="0070C0"/>
          <w:sz w:val="22"/>
          <w:szCs w:val="22"/>
          <w:lang w:val="ka-GE"/>
        </w:rPr>
        <w:t xml:space="preserve"> </w:t>
      </w:r>
      <w:r w:rsidR="00437475">
        <w:rPr>
          <w:rFonts w:ascii="Sylfaen" w:hAnsi="Sylfaen"/>
          <w:b/>
          <w:bCs/>
          <w:color w:val="0070C0"/>
          <w:sz w:val="22"/>
          <w:szCs w:val="22"/>
          <w:lang w:val="ka-GE"/>
        </w:rPr>
        <w:t>სრულ</w:t>
      </w:r>
      <w:r w:rsidR="00CF3F41">
        <w:rPr>
          <w:rFonts w:ascii="Sylfaen" w:hAnsi="Sylfaen"/>
          <w:b/>
          <w:bCs/>
          <w:color w:val="0070C0"/>
          <w:sz w:val="22"/>
          <w:szCs w:val="22"/>
          <w:lang w:val="ka-GE"/>
        </w:rPr>
        <w:t>ად</w:t>
      </w:r>
      <w:r w:rsidR="00437475">
        <w:rPr>
          <w:rFonts w:ascii="Sylfaen" w:hAnsi="Sylfaen"/>
          <w:b/>
          <w:bCs/>
          <w:color w:val="0070C0"/>
          <w:sz w:val="22"/>
          <w:szCs w:val="22"/>
          <w:lang w:val="ka-GE"/>
        </w:rPr>
        <w:t xml:space="preserve"> </w:t>
      </w:r>
      <w:r w:rsidR="003D778D" w:rsidRPr="000B67E7">
        <w:rPr>
          <w:rFonts w:ascii="Sylfaen" w:hAnsi="Sylfaen"/>
          <w:b/>
          <w:bCs/>
          <w:color w:val="0070C0"/>
          <w:sz w:val="22"/>
          <w:szCs w:val="22"/>
          <w:lang w:val="ka-GE"/>
        </w:rPr>
        <w:t>განხორციელების პროგრესის</w:t>
      </w:r>
      <w:r w:rsidR="00437475">
        <w:rPr>
          <w:rFonts w:ascii="Sylfaen" w:hAnsi="Sylfaen"/>
          <w:b/>
          <w:bCs/>
          <w:color w:val="0070C0"/>
          <w:sz w:val="22"/>
          <w:szCs w:val="22"/>
          <w:lang w:val="ka-GE"/>
        </w:rPr>
        <w:t xml:space="preserve"> გაგრძელება და ხელშე</w:t>
      </w:r>
      <w:r w:rsidR="00CF3F41">
        <w:rPr>
          <w:rFonts w:ascii="Sylfaen" w:hAnsi="Sylfaen"/>
          <w:b/>
          <w:bCs/>
          <w:color w:val="0070C0"/>
          <w:sz w:val="22"/>
          <w:szCs w:val="22"/>
          <w:lang w:val="ka-GE"/>
        </w:rPr>
        <w:t>წ</w:t>
      </w:r>
      <w:r w:rsidR="00437475">
        <w:rPr>
          <w:rFonts w:ascii="Sylfaen" w:hAnsi="Sylfaen"/>
          <w:b/>
          <w:bCs/>
          <w:color w:val="0070C0"/>
          <w:sz w:val="22"/>
          <w:szCs w:val="22"/>
          <w:lang w:val="ka-GE"/>
        </w:rPr>
        <w:t>ყობა</w:t>
      </w:r>
      <w:r w:rsidR="003D778D" w:rsidRPr="000B67E7">
        <w:rPr>
          <w:rFonts w:ascii="Sylfaen" w:hAnsi="Sylfaen"/>
          <w:b/>
          <w:bCs/>
          <w:color w:val="0070C0"/>
          <w:sz w:val="22"/>
          <w:szCs w:val="22"/>
          <w:lang w:val="ka-GE"/>
        </w:rPr>
        <w:t>.</w:t>
      </w:r>
      <w:r w:rsidR="003D778D" w:rsidRPr="000B67E7">
        <w:rPr>
          <w:b/>
          <w:bCs/>
          <w:color w:val="0070C0"/>
          <w:sz w:val="22"/>
          <w:szCs w:val="22"/>
          <w:lang w:val="ka-GE"/>
        </w:rPr>
        <w:t xml:space="preserve"> </w:t>
      </w:r>
      <w:r w:rsidRPr="000B67E7">
        <w:rPr>
          <w:b/>
          <w:bCs/>
          <w:color w:val="0070C0"/>
          <w:sz w:val="22"/>
          <w:szCs w:val="22"/>
          <w:lang w:val="ka-GE"/>
        </w:rPr>
        <w:t xml:space="preserve"> </w:t>
      </w:r>
      <w:r w:rsidR="003D778D" w:rsidRPr="000B67E7">
        <w:rPr>
          <w:rFonts w:ascii="Sylfaen" w:hAnsi="Sylfaen"/>
          <w:sz w:val="22"/>
          <w:szCs w:val="22"/>
          <w:lang w:val="ka-GE"/>
        </w:rPr>
        <w:t xml:space="preserve">საქართველოს ძლიერი მოკავშირეები </w:t>
      </w:r>
      <w:r w:rsidRPr="000B67E7">
        <w:rPr>
          <w:sz w:val="22"/>
          <w:szCs w:val="22"/>
          <w:lang w:val="ka-GE"/>
        </w:rPr>
        <w:t xml:space="preserve"> </w:t>
      </w:r>
      <w:r w:rsidR="003D778D" w:rsidRPr="000B67E7">
        <w:rPr>
          <w:rFonts w:ascii="Sylfaen" w:hAnsi="Sylfaen"/>
          <w:sz w:val="22"/>
          <w:szCs w:val="22"/>
          <w:lang w:val="ka-GE"/>
        </w:rPr>
        <w:t>ჰყავს თამბაქოს კონტროლის მიმართულებით</w:t>
      </w:r>
      <w:r w:rsidRPr="000B67E7">
        <w:rPr>
          <w:sz w:val="22"/>
          <w:szCs w:val="22"/>
          <w:lang w:val="ka-GE"/>
        </w:rPr>
        <w:t xml:space="preserve">. </w:t>
      </w:r>
      <w:r w:rsidR="003D778D" w:rsidRPr="000B67E7">
        <w:rPr>
          <w:rFonts w:ascii="Sylfaen" w:hAnsi="Sylfaen"/>
          <w:sz w:val="22"/>
          <w:szCs w:val="22"/>
          <w:lang w:val="ka-GE"/>
        </w:rPr>
        <w:t>მთავრობა</w:t>
      </w:r>
      <w:r w:rsidR="00604D6C" w:rsidRPr="000B67E7">
        <w:rPr>
          <w:rFonts w:ascii="Sylfaen" w:hAnsi="Sylfaen"/>
          <w:sz w:val="22"/>
          <w:szCs w:val="22"/>
          <w:lang w:val="ka-GE"/>
        </w:rPr>
        <w:t>მ უნდა</w:t>
      </w:r>
      <w:r w:rsidR="003D778D" w:rsidRPr="000B67E7">
        <w:rPr>
          <w:rFonts w:ascii="Sylfaen" w:hAnsi="Sylfaen"/>
          <w:sz w:val="22"/>
          <w:szCs w:val="22"/>
          <w:lang w:val="ka-GE"/>
        </w:rPr>
        <w:t xml:space="preserve"> </w:t>
      </w:r>
      <w:r w:rsidR="00604D6C" w:rsidRPr="000B67E7">
        <w:rPr>
          <w:rFonts w:ascii="Sylfaen" w:hAnsi="Sylfaen"/>
          <w:sz w:val="22"/>
          <w:szCs w:val="22"/>
          <w:lang w:val="ka-GE"/>
        </w:rPr>
        <w:t xml:space="preserve">გამოიყენოს მისი მოკავშირეების: შრომის, ჯანმრთელობის და სოციალური </w:t>
      </w:r>
      <w:r w:rsidR="00CF3F41">
        <w:rPr>
          <w:rFonts w:ascii="Sylfaen" w:hAnsi="Sylfaen"/>
          <w:sz w:val="22"/>
          <w:szCs w:val="22"/>
          <w:lang w:val="ka-GE"/>
        </w:rPr>
        <w:t>დაცვის</w:t>
      </w:r>
      <w:r w:rsidR="00604D6C" w:rsidRPr="000B67E7">
        <w:rPr>
          <w:rFonts w:ascii="Sylfaen" w:hAnsi="Sylfaen"/>
          <w:sz w:val="22"/>
          <w:szCs w:val="22"/>
          <w:lang w:val="ka-GE"/>
        </w:rPr>
        <w:t xml:space="preserve"> სამინისტროს, </w:t>
      </w:r>
      <w:r w:rsidRPr="000B67E7">
        <w:rPr>
          <w:sz w:val="22"/>
          <w:szCs w:val="22"/>
          <w:lang w:val="ka-GE"/>
        </w:rPr>
        <w:t xml:space="preserve"> </w:t>
      </w:r>
      <w:r w:rsidR="00604D6C" w:rsidRPr="000B67E7">
        <w:rPr>
          <w:rFonts w:ascii="Sylfaen" w:hAnsi="Sylfaen"/>
          <w:sz w:val="22"/>
          <w:szCs w:val="22"/>
          <w:lang w:val="ka-GE"/>
        </w:rPr>
        <w:t>პარლამენტის წევრების, დაავადებათა</w:t>
      </w:r>
      <w:r w:rsidR="00CF3F41">
        <w:rPr>
          <w:rFonts w:ascii="Sylfaen" w:hAnsi="Sylfaen"/>
          <w:sz w:val="22"/>
          <w:szCs w:val="22"/>
          <w:lang w:val="ka-GE"/>
        </w:rPr>
        <w:t xml:space="preserve"> კონტროლის და საზოგადოებრივი ჯანმრთელობის</w:t>
      </w:r>
      <w:r w:rsidR="00604D6C" w:rsidRPr="000B67E7">
        <w:rPr>
          <w:rFonts w:ascii="Sylfaen" w:hAnsi="Sylfaen"/>
          <w:sz w:val="22"/>
          <w:szCs w:val="22"/>
          <w:lang w:val="ka-GE"/>
        </w:rPr>
        <w:t xml:space="preserve"> ეროვნული ცენტრის, განათლების და მეცნიერების სამინისტროს, სპორტის და ახალგაზრდობის საქმეთა სამინისტროს, სამოქალაქო საზოგადოების (თამბაქოს კონტროლის ალიანსი - 15 არასამთავრობო ორგანიზაციის შემადგენლობით), სამეცნიერო </w:t>
      </w:r>
      <w:r w:rsidR="00CF3F41">
        <w:rPr>
          <w:rFonts w:ascii="Sylfaen" w:hAnsi="Sylfaen"/>
          <w:sz w:val="22"/>
          <w:szCs w:val="22"/>
          <w:lang w:val="ka-GE"/>
        </w:rPr>
        <w:t xml:space="preserve">და სასულიერო </w:t>
      </w:r>
      <w:r w:rsidR="00604D6C" w:rsidRPr="000B67E7">
        <w:rPr>
          <w:rFonts w:ascii="Sylfaen" w:hAnsi="Sylfaen"/>
          <w:sz w:val="22"/>
          <w:szCs w:val="22"/>
          <w:lang w:val="ka-GE"/>
        </w:rPr>
        <w:t xml:space="preserve">წრეების და გაეროს შესაძლებლობები.  ერთობლივად ამ პარტნიორებს შეუძლიათ ხელი შეუწყონ </w:t>
      </w:r>
      <w:r w:rsidRPr="000B67E7">
        <w:rPr>
          <w:sz w:val="22"/>
          <w:szCs w:val="22"/>
          <w:lang w:val="ka-GE"/>
        </w:rPr>
        <w:t xml:space="preserve">WHO FCTC </w:t>
      </w:r>
      <w:r w:rsidR="00604D6C" w:rsidRPr="000B67E7">
        <w:rPr>
          <w:rFonts w:ascii="Sylfaen" w:hAnsi="Sylfaen"/>
          <w:sz w:val="22"/>
          <w:szCs w:val="22"/>
          <w:lang w:val="ka-GE"/>
        </w:rPr>
        <w:t xml:space="preserve">-ს იმპლემენტაციას, ადვოკატირების და კოორდინაციის გზით; ასევე უნდა მოხდეს თამბაქოს კონტროლის ინტერვენციების ინტეგრირება კანონებში, პოლიტიკის განმსაზღვრელ დოკუმენტებში, სტრატეგიულ გეგმებში, მიზნებსა და პროგრამებში. </w:t>
      </w:r>
      <w:r w:rsidRPr="000B67E7">
        <w:rPr>
          <w:sz w:val="22"/>
          <w:szCs w:val="22"/>
          <w:lang w:val="ka-GE"/>
        </w:rPr>
        <w:t xml:space="preserve"> </w:t>
      </w:r>
    </w:p>
    <w:p w14:paraId="41FF8937" w14:textId="77777777" w:rsidR="00F07149" w:rsidRDefault="00F07149" w:rsidP="00E454E1">
      <w:pPr>
        <w:pStyle w:val="Heading1"/>
        <w:rPr>
          <w:rFonts w:ascii="Sylfaen" w:hAnsi="Sylfaen"/>
          <w:lang w:val="ka-GE"/>
        </w:rPr>
      </w:pPr>
      <w:bookmarkStart w:id="45" w:name="_Toc508066163"/>
    </w:p>
    <w:p w14:paraId="033FDABA" w14:textId="77777777" w:rsidR="00F07149" w:rsidRDefault="00F07149" w:rsidP="00E454E1">
      <w:pPr>
        <w:pStyle w:val="Heading1"/>
        <w:rPr>
          <w:rFonts w:ascii="Sylfaen" w:hAnsi="Sylfaen"/>
          <w:lang w:val="ka-GE"/>
        </w:rPr>
      </w:pPr>
    </w:p>
    <w:p w14:paraId="43B6B995" w14:textId="77777777" w:rsidR="00F07149" w:rsidRDefault="00F07149" w:rsidP="00E454E1">
      <w:pPr>
        <w:pStyle w:val="Heading1"/>
        <w:rPr>
          <w:rFonts w:ascii="Sylfaen" w:hAnsi="Sylfaen"/>
          <w:lang w:val="ka-GE"/>
        </w:rPr>
      </w:pPr>
    </w:p>
    <w:p w14:paraId="53FA62D2" w14:textId="77777777" w:rsidR="00F07149" w:rsidRDefault="00F07149" w:rsidP="00E454E1">
      <w:pPr>
        <w:pStyle w:val="Heading1"/>
        <w:rPr>
          <w:rFonts w:ascii="Sylfaen" w:hAnsi="Sylfaen"/>
          <w:lang w:val="ka-GE"/>
        </w:rPr>
      </w:pPr>
    </w:p>
    <w:p w14:paraId="47ADED07" w14:textId="77777777" w:rsidR="00F07149" w:rsidRDefault="00F07149" w:rsidP="00E454E1">
      <w:pPr>
        <w:pStyle w:val="Heading1"/>
        <w:rPr>
          <w:rFonts w:ascii="Sylfaen" w:hAnsi="Sylfaen"/>
          <w:lang w:val="ka-GE"/>
        </w:rPr>
      </w:pPr>
    </w:p>
    <w:p w14:paraId="766AFE1B" w14:textId="77777777" w:rsidR="00F07149" w:rsidRDefault="00F07149" w:rsidP="00E454E1">
      <w:pPr>
        <w:pStyle w:val="Heading1"/>
        <w:rPr>
          <w:rFonts w:ascii="Sylfaen" w:hAnsi="Sylfaen"/>
          <w:lang w:val="ka-GE"/>
        </w:rPr>
      </w:pPr>
    </w:p>
    <w:p w14:paraId="01A3467A" w14:textId="77777777" w:rsidR="00F07149" w:rsidRDefault="00F07149" w:rsidP="00E454E1">
      <w:pPr>
        <w:pStyle w:val="Heading1"/>
        <w:rPr>
          <w:rFonts w:ascii="Sylfaen" w:hAnsi="Sylfaen"/>
          <w:lang w:val="ka-GE"/>
        </w:rPr>
      </w:pPr>
    </w:p>
    <w:p w14:paraId="6FD362C0" w14:textId="77777777" w:rsidR="00F07149" w:rsidRDefault="00F07149" w:rsidP="00E454E1">
      <w:pPr>
        <w:pStyle w:val="Heading1"/>
        <w:rPr>
          <w:rFonts w:ascii="Sylfaen" w:hAnsi="Sylfaen"/>
          <w:lang w:val="ka-GE"/>
        </w:rPr>
      </w:pPr>
    </w:p>
    <w:p w14:paraId="1B8054F1" w14:textId="77777777" w:rsidR="00F07149" w:rsidRDefault="00F07149" w:rsidP="00E454E1">
      <w:pPr>
        <w:pStyle w:val="Heading1"/>
        <w:rPr>
          <w:rFonts w:ascii="Sylfaen" w:hAnsi="Sylfaen"/>
          <w:lang w:val="ka-GE"/>
        </w:rPr>
      </w:pPr>
    </w:p>
    <w:p w14:paraId="254763DD" w14:textId="77777777" w:rsidR="00F07149" w:rsidRDefault="00F07149" w:rsidP="00E454E1">
      <w:pPr>
        <w:pStyle w:val="Heading1"/>
        <w:rPr>
          <w:rFonts w:ascii="Sylfaen" w:hAnsi="Sylfaen"/>
          <w:lang w:val="ka-GE"/>
        </w:rPr>
      </w:pPr>
    </w:p>
    <w:p w14:paraId="3ECEE59C" w14:textId="77777777" w:rsidR="00F07149" w:rsidRDefault="00F07149" w:rsidP="00E454E1">
      <w:pPr>
        <w:pStyle w:val="Heading1"/>
        <w:rPr>
          <w:rFonts w:ascii="Sylfaen" w:hAnsi="Sylfaen"/>
          <w:lang w:val="ka-GE"/>
        </w:rPr>
      </w:pPr>
    </w:p>
    <w:p w14:paraId="224B60B9" w14:textId="77777777" w:rsidR="00F07149" w:rsidRDefault="00F07149" w:rsidP="00E454E1">
      <w:pPr>
        <w:pStyle w:val="Heading1"/>
        <w:rPr>
          <w:rFonts w:ascii="Sylfaen" w:hAnsi="Sylfaen"/>
          <w:lang w:val="ka-GE"/>
        </w:rPr>
      </w:pPr>
    </w:p>
    <w:p w14:paraId="40CA64E3" w14:textId="77777777" w:rsidR="00F07149" w:rsidRDefault="00F07149" w:rsidP="00E454E1">
      <w:pPr>
        <w:pStyle w:val="Heading1"/>
        <w:rPr>
          <w:rFonts w:ascii="Sylfaen" w:hAnsi="Sylfaen"/>
          <w:lang w:val="ka-GE"/>
        </w:rPr>
      </w:pPr>
    </w:p>
    <w:p w14:paraId="2F8D1D7A" w14:textId="77777777" w:rsidR="00F07149" w:rsidRDefault="00F07149" w:rsidP="00E454E1">
      <w:pPr>
        <w:pStyle w:val="Heading1"/>
        <w:rPr>
          <w:rFonts w:ascii="Sylfaen" w:hAnsi="Sylfaen"/>
          <w:lang w:val="ka-GE"/>
        </w:rPr>
      </w:pPr>
    </w:p>
    <w:p w14:paraId="53B08FF6" w14:textId="77777777" w:rsidR="00F07149" w:rsidRDefault="00F07149" w:rsidP="00E454E1">
      <w:pPr>
        <w:pStyle w:val="Heading1"/>
        <w:rPr>
          <w:rFonts w:ascii="Sylfaen" w:hAnsi="Sylfaen"/>
          <w:lang w:val="ka-GE"/>
        </w:rPr>
      </w:pPr>
    </w:p>
    <w:p w14:paraId="378FA483" w14:textId="77777777" w:rsidR="00F07149" w:rsidRDefault="00F07149" w:rsidP="00E454E1">
      <w:pPr>
        <w:pStyle w:val="Heading1"/>
        <w:rPr>
          <w:rFonts w:ascii="Sylfaen" w:hAnsi="Sylfaen"/>
          <w:lang w:val="ka-GE"/>
        </w:rPr>
      </w:pPr>
    </w:p>
    <w:p w14:paraId="1CA70EC2" w14:textId="77777777" w:rsidR="00F07149" w:rsidRDefault="00F07149" w:rsidP="00E454E1">
      <w:pPr>
        <w:pStyle w:val="Heading1"/>
        <w:rPr>
          <w:rFonts w:ascii="Sylfaen" w:hAnsi="Sylfaen"/>
          <w:lang w:val="ka-GE"/>
        </w:rPr>
      </w:pPr>
    </w:p>
    <w:p w14:paraId="4FEDE1CC" w14:textId="77777777" w:rsidR="00F07149" w:rsidRDefault="00F07149" w:rsidP="00E454E1">
      <w:pPr>
        <w:pStyle w:val="Heading1"/>
        <w:rPr>
          <w:rFonts w:ascii="Sylfaen" w:hAnsi="Sylfaen"/>
          <w:lang w:val="ka-GE"/>
        </w:rPr>
      </w:pPr>
    </w:p>
    <w:p w14:paraId="73FC2739" w14:textId="77777777" w:rsidR="00334BA0" w:rsidRPr="0083515C" w:rsidRDefault="009F08D9" w:rsidP="00E454E1">
      <w:pPr>
        <w:pStyle w:val="Heading1"/>
        <w:rPr>
          <w:rFonts w:ascii="Sylfaen" w:hAnsi="Sylfaen"/>
          <w:lang w:val="ka-GE"/>
        </w:rPr>
      </w:pPr>
      <w:r w:rsidRPr="0083515C">
        <w:rPr>
          <w:rFonts w:ascii="Sylfaen" w:hAnsi="Sylfaen"/>
          <w:lang w:val="ka-GE"/>
        </w:rPr>
        <w:lastRenderedPageBreak/>
        <w:t>დანართები</w:t>
      </w:r>
      <w:bookmarkEnd w:id="45"/>
      <w:r w:rsidRPr="0083515C">
        <w:rPr>
          <w:rFonts w:ascii="Sylfaen" w:hAnsi="Sylfaen"/>
          <w:lang w:val="ka-GE"/>
        </w:rPr>
        <w:t xml:space="preserve"> </w:t>
      </w:r>
    </w:p>
    <w:p w14:paraId="2B79A6ED" w14:textId="77777777" w:rsidR="00F94BDF" w:rsidRPr="0083515C" w:rsidRDefault="00F94BDF" w:rsidP="00F94BDF">
      <w:pPr>
        <w:rPr>
          <w:lang w:val="ka-GE"/>
        </w:rPr>
      </w:pPr>
    </w:p>
    <w:p w14:paraId="75059741" w14:textId="77777777" w:rsidR="00FC1DA0" w:rsidRPr="0083515C" w:rsidRDefault="0054474A" w:rsidP="00A36C8E">
      <w:pPr>
        <w:rPr>
          <w:rStyle w:val="IntenseReference"/>
          <w:lang w:val="ka-GE"/>
        </w:rPr>
      </w:pPr>
      <w:r w:rsidRPr="0083515C">
        <w:rPr>
          <w:rStyle w:val="IntenseReference"/>
          <w:rFonts w:ascii="Sylfaen" w:hAnsi="Sylfaen"/>
          <w:lang w:val="ka-GE"/>
        </w:rPr>
        <w:t>დანართი</w:t>
      </w:r>
      <w:r w:rsidR="00130CA3" w:rsidRPr="0083515C">
        <w:rPr>
          <w:rStyle w:val="IntenseReference"/>
          <w:lang w:val="ka-GE"/>
        </w:rPr>
        <w:t xml:space="preserve"> 1</w:t>
      </w:r>
      <w:r w:rsidR="00A36C8E" w:rsidRPr="0083515C">
        <w:rPr>
          <w:rStyle w:val="IntenseReference"/>
          <w:lang w:val="ka-GE"/>
        </w:rPr>
        <w:t xml:space="preserve"> </w:t>
      </w:r>
      <w:r w:rsidRPr="0083515C">
        <w:rPr>
          <w:rStyle w:val="IntenseReference"/>
          <w:lang w:val="ka-GE"/>
        </w:rPr>
        <w:t>FCTC</w:t>
      </w:r>
      <w:r w:rsidRPr="0083515C">
        <w:rPr>
          <w:rStyle w:val="IntenseReference"/>
          <w:rFonts w:ascii="Sylfaen" w:hAnsi="Sylfaen"/>
          <w:lang w:val="ka-GE"/>
        </w:rPr>
        <w:t xml:space="preserve"> საინვესტიციო შემთხვევის მოდელში შეტანილი თამბაქოსთან ასოცირებული დაავადებების ჩამონათვალი </w:t>
      </w:r>
      <w:r w:rsidRPr="0083515C">
        <w:rPr>
          <w:rStyle w:val="IntenseReference"/>
          <w:lang w:val="ka-GE"/>
        </w:rPr>
        <w:t xml:space="preserve"> </w:t>
      </w:r>
    </w:p>
    <w:tbl>
      <w:tblPr>
        <w:tblW w:w="97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45"/>
        <w:gridCol w:w="5695"/>
      </w:tblGrid>
      <w:tr w:rsidR="00FC1DA0" w:rsidRPr="00C96603" w14:paraId="762C5F23" w14:textId="77777777" w:rsidTr="00C96603">
        <w:trPr>
          <w:trHeight w:val="395"/>
        </w:trPr>
        <w:tc>
          <w:tcPr>
            <w:tcW w:w="4045" w:type="dxa"/>
            <w:tcBorders>
              <w:top w:val="single" w:sz="4" w:space="0" w:color="FFFFFF"/>
              <w:left w:val="single" w:sz="4" w:space="0" w:color="FFFFFF"/>
              <w:right w:val="nil"/>
            </w:tcBorders>
            <w:shd w:val="clear" w:color="auto" w:fill="80C34F"/>
            <w:noWrap/>
            <w:hideMark/>
          </w:tcPr>
          <w:p w14:paraId="72888B8D" w14:textId="77777777" w:rsidR="00FC1DA0" w:rsidRPr="00C96603" w:rsidRDefault="0054474A" w:rsidP="00C96603">
            <w:pPr>
              <w:spacing w:before="60"/>
              <w:rPr>
                <w:rFonts w:ascii="Sylfaen" w:hAnsi="Sylfaen"/>
                <w:b/>
                <w:color w:val="FFFFFF"/>
                <w:sz w:val="22"/>
                <w:szCs w:val="22"/>
                <w:lang w:val="ka-GE"/>
              </w:rPr>
            </w:pPr>
            <w:r w:rsidRPr="00C96603">
              <w:rPr>
                <w:rFonts w:ascii="Sylfaen" w:hAnsi="Sylfaen"/>
                <w:b/>
                <w:color w:val="FFFFFF"/>
                <w:sz w:val="22"/>
                <w:szCs w:val="22"/>
                <w:lang w:val="ka-GE"/>
              </w:rPr>
              <w:t>დაავადება</w:t>
            </w:r>
          </w:p>
        </w:tc>
        <w:tc>
          <w:tcPr>
            <w:tcW w:w="5695" w:type="dxa"/>
            <w:tcBorders>
              <w:top w:val="single" w:sz="4" w:space="0" w:color="FFFFFF"/>
              <w:left w:val="nil"/>
              <w:right w:val="single" w:sz="4" w:space="0" w:color="FFFFFF"/>
            </w:tcBorders>
            <w:shd w:val="clear" w:color="auto" w:fill="80C34F"/>
            <w:noWrap/>
            <w:hideMark/>
          </w:tcPr>
          <w:p w14:paraId="7B5E92A3" w14:textId="77777777" w:rsidR="00FC1DA0" w:rsidRPr="00C96603" w:rsidRDefault="00FC1DA0" w:rsidP="00C96603">
            <w:pPr>
              <w:spacing w:before="60"/>
              <w:rPr>
                <w:rFonts w:ascii="Sylfaen" w:hAnsi="Sylfaen"/>
                <w:b/>
                <w:color w:val="FFFFFF"/>
                <w:sz w:val="22"/>
                <w:szCs w:val="22"/>
                <w:lang w:val="ka-GE"/>
              </w:rPr>
            </w:pPr>
            <w:r w:rsidRPr="00C96603">
              <w:rPr>
                <w:b/>
                <w:color w:val="FFFFFF"/>
                <w:sz w:val="22"/>
                <w:szCs w:val="22"/>
                <w:lang w:val="ka-GE"/>
              </w:rPr>
              <w:t xml:space="preserve">ICD-10 </w:t>
            </w:r>
            <w:r w:rsidR="0054474A" w:rsidRPr="00C96603">
              <w:rPr>
                <w:rFonts w:ascii="Sylfaen" w:hAnsi="Sylfaen"/>
                <w:b/>
                <w:color w:val="FFFFFF"/>
                <w:sz w:val="22"/>
                <w:szCs w:val="22"/>
                <w:lang w:val="ka-GE"/>
              </w:rPr>
              <w:t>კოდები</w:t>
            </w:r>
          </w:p>
        </w:tc>
      </w:tr>
      <w:tr w:rsidR="00FC1DA0" w:rsidRPr="00C96603" w14:paraId="153BF0C2" w14:textId="77777777" w:rsidTr="00C96603">
        <w:trPr>
          <w:trHeight w:val="360"/>
        </w:trPr>
        <w:tc>
          <w:tcPr>
            <w:tcW w:w="4045" w:type="dxa"/>
            <w:tcBorders>
              <w:left w:val="single" w:sz="4" w:space="0" w:color="FFFFFF"/>
            </w:tcBorders>
            <w:shd w:val="clear" w:color="auto" w:fill="80C34F"/>
          </w:tcPr>
          <w:p w14:paraId="1F4ABF86"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ტუბერკულოზ</w:t>
            </w:r>
          </w:p>
        </w:tc>
        <w:tc>
          <w:tcPr>
            <w:tcW w:w="5695" w:type="dxa"/>
            <w:shd w:val="clear" w:color="auto" w:fill="CBE7B8"/>
          </w:tcPr>
          <w:p w14:paraId="11A22A42" w14:textId="77777777" w:rsidR="00FC1DA0" w:rsidRPr="00C96603" w:rsidRDefault="00FC1DA0" w:rsidP="00C96603">
            <w:pPr>
              <w:spacing w:before="60"/>
              <w:rPr>
                <w:sz w:val="22"/>
                <w:szCs w:val="22"/>
                <w:lang w:val="ka-GE"/>
              </w:rPr>
            </w:pPr>
            <w:r w:rsidRPr="00C96603">
              <w:rPr>
                <w:sz w:val="22"/>
                <w:szCs w:val="22"/>
                <w:lang w:val="ka-GE"/>
              </w:rPr>
              <w:t>A10-A14, A15-A19.9, B90-B90.9, K67.3, K93.0, M49.0, P37.0</w:t>
            </w:r>
          </w:p>
        </w:tc>
      </w:tr>
      <w:tr w:rsidR="00FC1DA0" w:rsidRPr="00C96603" w14:paraId="2E8C89ED" w14:textId="77777777" w:rsidTr="00C96603">
        <w:trPr>
          <w:trHeight w:val="720"/>
        </w:trPr>
        <w:tc>
          <w:tcPr>
            <w:tcW w:w="4045" w:type="dxa"/>
            <w:tcBorders>
              <w:left w:val="single" w:sz="4" w:space="0" w:color="FFFFFF"/>
            </w:tcBorders>
            <w:shd w:val="clear" w:color="auto" w:fill="80C34F"/>
          </w:tcPr>
          <w:p w14:paraId="37900098" w14:textId="77777777" w:rsidR="00FC1DA0" w:rsidRPr="00C96603" w:rsidRDefault="0054474A" w:rsidP="00C96603">
            <w:pPr>
              <w:spacing w:before="60"/>
              <w:jc w:val="left"/>
              <w:rPr>
                <w:bCs/>
                <w:color w:val="FFFFFF"/>
                <w:sz w:val="22"/>
                <w:szCs w:val="22"/>
                <w:lang w:val="ka-GE"/>
              </w:rPr>
            </w:pPr>
            <w:r w:rsidRPr="00C96603">
              <w:rPr>
                <w:rFonts w:ascii="Sylfaen" w:hAnsi="Sylfaen" w:cs="Sylfaen"/>
                <w:bCs/>
                <w:color w:val="FFFFFF"/>
                <w:sz w:val="22"/>
                <w:szCs w:val="22"/>
                <w:lang w:val="ka-GE"/>
              </w:rPr>
              <w:t>ქვედა</w:t>
            </w:r>
            <w:r w:rsidRPr="00C96603">
              <w:rPr>
                <w:bCs/>
                <w:color w:val="FFFFFF"/>
                <w:sz w:val="22"/>
                <w:szCs w:val="22"/>
                <w:lang w:val="ka-GE"/>
              </w:rPr>
              <w:t xml:space="preserve"> </w:t>
            </w:r>
            <w:r w:rsidRPr="00C96603">
              <w:rPr>
                <w:rFonts w:ascii="Sylfaen" w:hAnsi="Sylfaen" w:cs="Sylfaen"/>
                <w:bCs/>
                <w:color w:val="FFFFFF"/>
                <w:sz w:val="22"/>
                <w:szCs w:val="22"/>
                <w:lang w:val="ka-GE"/>
              </w:rPr>
              <w:t>რესპირატორული</w:t>
            </w:r>
            <w:r w:rsidRPr="00C96603">
              <w:rPr>
                <w:bCs/>
                <w:color w:val="FFFFFF"/>
                <w:sz w:val="22"/>
                <w:szCs w:val="22"/>
                <w:lang w:val="ka-GE"/>
              </w:rPr>
              <w:t xml:space="preserve"> </w:t>
            </w:r>
            <w:r w:rsidRPr="00C96603">
              <w:rPr>
                <w:rFonts w:ascii="Sylfaen" w:hAnsi="Sylfaen" w:cs="Sylfaen"/>
                <w:bCs/>
                <w:color w:val="FFFFFF"/>
                <w:sz w:val="22"/>
                <w:szCs w:val="22"/>
                <w:lang w:val="ka-GE"/>
              </w:rPr>
              <w:t>ინფექციები</w:t>
            </w:r>
          </w:p>
        </w:tc>
        <w:tc>
          <w:tcPr>
            <w:tcW w:w="5695" w:type="dxa"/>
            <w:shd w:val="clear" w:color="auto" w:fill="E5F3DB"/>
          </w:tcPr>
          <w:p w14:paraId="2A7390F3" w14:textId="77777777" w:rsidR="00FC1DA0" w:rsidRPr="00C96603" w:rsidRDefault="00FC1DA0" w:rsidP="00C96603">
            <w:pPr>
              <w:spacing w:before="60"/>
              <w:rPr>
                <w:sz w:val="22"/>
                <w:szCs w:val="22"/>
                <w:lang w:val="ka-GE"/>
              </w:rPr>
            </w:pPr>
            <w:r w:rsidRPr="00C96603">
              <w:rPr>
                <w:sz w:val="22"/>
                <w:szCs w:val="22"/>
                <w:lang w:val="ka-GE"/>
              </w:rPr>
              <w:t>A48.1, A70, B97.4-B97.6, J09-J15.8, J16-J16.9, J20-J21.9, P23.0-P23.4, U04-U04.9</w:t>
            </w:r>
          </w:p>
        </w:tc>
      </w:tr>
      <w:tr w:rsidR="00FC1DA0" w:rsidRPr="00C96603" w14:paraId="4ED2F49C" w14:textId="77777777" w:rsidTr="00C96603">
        <w:trPr>
          <w:trHeight w:val="360"/>
        </w:trPr>
        <w:tc>
          <w:tcPr>
            <w:tcW w:w="4045" w:type="dxa"/>
            <w:tcBorders>
              <w:left w:val="single" w:sz="4" w:space="0" w:color="FFFFFF"/>
            </w:tcBorders>
            <w:shd w:val="clear" w:color="auto" w:fill="80C34F"/>
          </w:tcPr>
          <w:p w14:paraId="60942628"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ტუჩს და პირის ღრუს კიბო</w:t>
            </w:r>
          </w:p>
        </w:tc>
        <w:tc>
          <w:tcPr>
            <w:tcW w:w="5695" w:type="dxa"/>
            <w:shd w:val="clear" w:color="auto" w:fill="CBE7B8"/>
          </w:tcPr>
          <w:p w14:paraId="2E88BD4D" w14:textId="77777777" w:rsidR="00FC1DA0" w:rsidRPr="00C96603" w:rsidRDefault="00FC1DA0" w:rsidP="00C96603">
            <w:pPr>
              <w:spacing w:before="60"/>
              <w:rPr>
                <w:sz w:val="22"/>
                <w:szCs w:val="22"/>
                <w:lang w:val="ka-GE"/>
              </w:rPr>
            </w:pPr>
            <w:r w:rsidRPr="00C96603">
              <w:rPr>
                <w:sz w:val="22"/>
                <w:szCs w:val="22"/>
                <w:lang w:val="ka-GE"/>
              </w:rPr>
              <w:t>C0-C8, D0, D10-D11, D37</w:t>
            </w:r>
          </w:p>
        </w:tc>
      </w:tr>
      <w:tr w:rsidR="00FC1DA0" w:rsidRPr="00C96603" w14:paraId="6875CA2B" w14:textId="77777777" w:rsidTr="00C96603">
        <w:trPr>
          <w:trHeight w:val="648"/>
        </w:trPr>
        <w:tc>
          <w:tcPr>
            <w:tcW w:w="4045" w:type="dxa"/>
            <w:tcBorders>
              <w:left w:val="single" w:sz="4" w:space="0" w:color="FFFFFF"/>
            </w:tcBorders>
            <w:shd w:val="clear" w:color="auto" w:fill="80C34F"/>
          </w:tcPr>
          <w:p w14:paraId="0DFEE303" w14:textId="77777777" w:rsidR="00FC1DA0" w:rsidRPr="00C96603" w:rsidRDefault="0054474A" w:rsidP="00C96603">
            <w:pPr>
              <w:spacing w:before="60"/>
              <w:jc w:val="left"/>
              <w:rPr>
                <w:bCs/>
                <w:color w:val="FFFFFF"/>
                <w:sz w:val="22"/>
                <w:szCs w:val="22"/>
                <w:lang w:val="ka-GE"/>
              </w:rPr>
            </w:pPr>
            <w:r w:rsidRPr="00C96603">
              <w:rPr>
                <w:rFonts w:ascii="Sylfaen" w:hAnsi="Sylfaen"/>
                <w:bCs/>
                <w:color w:val="FFFFFF"/>
                <w:sz w:val="22"/>
                <w:szCs w:val="22"/>
                <w:lang w:val="ka-GE"/>
              </w:rPr>
              <w:t>ცხვირ ხახის კიბო</w:t>
            </w:r>
            <w:r w:rsidR="00FC1DA0" w:rsidRPr="00C96603">
              <w:rPr>
                <w:bCs/>
                <w:color w:val="FFFFFF"/>
                <w:sz w:val="22"/>
                <w:szCs w:val="22"/>
                <w:vertAlign w:val="superscript"/>
                <w:lang w:val="ka-GE"/>
              </w:rPr>
              <w:t>1</w:t>
            </w:r>
            <w:r w:rsidR="00FC1DA0" w:rsidRPr="00C96603">
              <w:rPr>
                <w:bCs/>
                <w:color w:val="FFFFFF"/>
                <w:sz w:val="22"/>
                <w:szCs w:val="22"/>
                <w:lang w:val="ka-GE"/>
              </w:rPr>
              <w:br/>
              <w:t>(</w:t>
            </w:r>
            <w:r w:rsidRPr="00C96603">
              <w:rPr>
                <w:rFonts w:ascii="Sylfaen" w:hAnsi="Sylfaen"/>
                <w:bCs/>
                <w:color w:val="FFFFFF"/>
                <w:sz w:val="22"/>
                <w:szCs w:val="22"/>
                <w:lang w:val="ka-GE"/>
              </w:rPr>
              <w:t xml:space="preserve">მხოლოდ </w:t>
            </w:r>
            <w:r w:rsidR="00993FAE" w:rsidRPr="00C96603">
              <w:rPr>
                <w:rFonts w:ascii="Sylfaen" w:hAnsi="Sylfaen"/>
                <w:bCs/>
                <w:color w:val="FFFFFF"/>
                <w:sz w:val="22"/>
                <w:szCs w:val="22"/>
                <w:lang w:val="ka-GE"/>
              </w:rPr>
              <w:t>სიკვდილიანობა)</w:t>
            </w:r>
          </w:p>
        </w:tc>
        <w:tc>
          <w:tcPr>
            <w:tcW w:w="5695" w:type="dxa"/>
            <w:shd w:val="clear" w:color="auto" w:fill="E5F3DB"/>
          </w:tcPr>
          <w:p w14:paraId="06579182" w14:textId="77777777" w:rsidR="00FC1DA0" w:rsidRPr="00C96603" w:rsidRDefault="00FC1DA0" w:rsidP="00C96603">
            <w:pPr>
              <w:spacing w:before="60"/>
              <w:rPr>
                <w:sz w:val="22"/>
                <w:szCs w:val="22"/>
                <w:lang w:val="ka-GE"/>
              </w:rPr>
            </w:pPr>
            <w:r w:rsidRPr="00C96603">
              <w:rPr>
                <w:sz w:val="22"/>
                <w:szCs w:val="22"/>
                <w:lang w:val="ka-GE"/>
              </w:rPr>
              <w:t>C11, D00.08, D10.6, D37.05</w:t>
            </w:r>
          </w:p>
        </w:tc>
      </w:tr>
      <w:tr w:rsidR="00FC1DA0" w:rsidRPr="00C96603" w14:paraId="75B9D6AA" w14:textId="77777777" w:rsidTr="00C96603">
        <w:trPr>
          <w:trHeight w:val="360"/>
        </w:trPr>
        <w:tc>
          <w:tcPr>
            <w:tcW w:w="4045" w:type="dxa"/>
            <w:tcBorders>
              <w:left w:val="single" w:sz="4" w:space="0" w:color="FFFFFF"/>
            </w:tcBorders>
            <w:shd w:val="clear" w:color="auto" w:fill="80C34F"/>
          </w:tcPr>
          <w:p w14:paraId="09D9B854" w14:textId="77777777" w:rsidR="00FC1DA0" w:rsidRPr="00C96603" w:rsidRDefault="0054474A" w:rsidP="00C96603">
            <w:pPr>
              <w:spacing w:before="60"/>
              <w:jc w:val="left"/>
              <w:rPr>
                <w:bCs/>
                <w:color w:val="FFFFFF"/>
                <w:sz w:val="22"/>
                <w:szCs w:val="22"/>
                <w:lang w:val="ka-GE"/>
              </w:rPr>
            </w:pPr>
            <w:r w:rsidRPr="00C96603">
              <w:rPr>
                <w:rFonts w:ascii="Sylfaen" w:hAnsi="Sylfaen" w:cs="Sylfaen"/>
                <w:bCs/>
                <w:color w:val="FFFFFF"/>
                <w:sz w:val="22"/>
                <w:szCs w:val="22"/>
                <w:lang w:val="ka-GE"/>
              </w:rPr>
              <w:t>საყლაპავის</w:t>
            </w:r>
            <w:r w:rsidRPr="00C96603">
              <w:rPr>
                <w:bCs/>
                <w:color w:val="FFFFFF"/>
                <w:sz w:val="22"/>
                <w:szCs w:val="22"/>
                <w:lang w:val="ka-GE"/>
              </w:rPr>
              <w:t xml:space="preserve"> </w:t>
            </w:r>
            <w:r w:rsidRPr="00C96603">
              <w:rPr>
                <w:rFonts w:ascii="Sylfaen" w:hAnsi="Sylfaen" w:cs="Sylfaen"/>
                <w:bCs/>
                <w:color w:val="FFFFFF"/>
                <w:sz w:val="22"/>
                <w:szCs w:val="22"/>
                <w:lang w:val="ka-GE"/>
              </w:rPr>
              <w:t>კიბო</w:t>
            </w:r>
          </w:p>
        </w:tc>
        <w:tc>
          <w:tcPr>
            <w:tcW w:w="5695" w:type="dxa"/>
            <w:shd w:val="clear" w:color="auto" w:fill="CBE7B8"/>
          </w:tcPr>
          <w:p w14:paraId="008126CA" w14:textId="77777777" w:rsidR="00FC1DA0" w:rsidRPr="00C96603" w:rsidRDefault="00FC1DA0" w:rsidP="00C96603">
            <w:pPr>
              <w:spacing w:before="60"/>
              <w:rPr>
                <w:sz w:val="22"/>
                <w:szCs w:val="22"/>
                <w:lang w:val="ka-GE"/>
              </w:rPr>
            </w:pPr>
            <w:r w:rsidRPr="00C96603">
              <w:rPr>
                <w:sz w:val="22"/>
                <w:szCs w:val="22"/>
                <w:lang w:val="ka-GE"/>
              </w:rPr>
              <w:t>C15, D0, D13</w:t>
            </w:r>
          </w:p>
        </w:tc>
      </w:tr>
      <w:tr w:rsidR="00FC1DA0" w:rsidRPr="00C96603" w14:paraId="3721A4B6" w14:textId="77777777" w:rsidTr="00C96603">
        <w:trPr>
          <w:trHeight w:val="360"/>
        </w:trPr>
        <w:tc>
          <w:tcPr>
            <w:tcW w:w="4045" w:type="dxa"/>
            <w:tcBorders>
              <w:left w:val="single" w:sz="4" w:space="0" w:color="FFFFFF"/>
            </w:tcBorders>
            <w:shd w:val="clear" w:color="auto" w:fill="80C34F"/>
          </w:tcPr>
          <w:p w14:paraId="756D3C4E" w14:textId="77777777" w:rsidR="00FC1DA0" w:rsidRPr="00C96603" w:rsidRDefault="0054474A" w:rsidP="00C96603">
            <w:pPr>
              <w:spacing w:before="60"/>
              <w:jc w:val="left"/>
              <w:rPr>
                <w:bCs/>
                <w:color w:val="FFFFFF"/>
                <w:sz w:val="22"/>
                <w:szCs w:val="22"/>
                <w:lang w:val="ka-GE"/>
              </w:rPr>
            </w:pPr>
            <w:r w:rsidRPr="00C96603">
              <w:rPr>
                <w:rFonts w:ascii="Sylfaen" w:hAnsi="Sylfaen" w:cs="Sylfaen"/>
                <w:bCs/>
                <w:color w:val="FFFFFF"/>
                <w:sz w:val="22"/>
                <w:szCs w:val="22"/>
                <w:lang w:val="ka-GE"/>
              </w:rPr>
              <w:t>ხორხის</w:t>
            </w:r>
            <w:r w:rsidRPr="00C96603">
              <w:rPr>
                <w:bCs/>
                <w:color w:val="FFFFFF"/>
                <w:sz w:val="22"/>
                <w:szCs w:val="22"/>
                <w:lang w:val="ka-GE"/>
              </w:rPr>
              <w:t xml:space="preserve"> </w:t>
            </w:r>
            <w:r w:rsidRPr="00C96603">
              <w:rPr>
                <w:rFonts w:ascii="Sylfaen" w:hAnsi="Sylfaen" w:cs="Sylfaen"/>
                <w:bCs/>
                <w:color w:val="FFFFFF"/>
                <w:sz w:val="22"/>
                <w:szCs w:val="22"/>
                <w:lang w:val="ka-GE"/>
              </w:rPr>
              <w:t>კიბო</w:t>
            </w:r>
          </w:p>
        </w:tc>
        <w:tc>
          <w:tcPr>
            <w:tcW w:w="5695" w:type="dxa"/>
            <w:shd w:val="clear" w:color="auto" w:fill="E5F3DB"/>
          </w:tcPr>
          <w:p w14:paraId="7AAF6E26" w14:textId="77777777" w:rsidR="00FC1DA0" w:rsidRPr="00C96603" w:rsidRDefault="00FC1DA0" w:rsidP="00C96603">
            <w:pPr>
              <w:spacing w:before="60"/>
              <w:rPr>
                <w:sz w:val="22"/>
                <w:szCs w:val="22"/>
                <w:lang w:val="ka-GE"/>
              </w:rPr>
            </w:pPr>
            <w:r w:rsidRPr="00C96603">
              <w:rPr>
                <w:sz w:val="22"/>
                <w:szCs w:val="22"/>
                <w:lang w:val="ka-GE"/>
              </w:rPr>
              <w:t>C32, D2, D14, D38</w:t>
            </w:r>
          </w:p>
        </w:tc>
      </w:tr>
      <w:tr w:rsidR="00FC1DA0" w:rsidRPr="00C96603" w14:paraId="23E5B49C" w14:textId="77777777" w:rsidTr="00C96603">
        <w:trPr>
          <w:trHeight w:val="360"/>
        </w:trPr>
        <w:tc>
          <w:tcPr>
            <w:tcW w:w="4045" w:type="dxa"/>
            <w:tcBorders>
              <w:left w:val="single" w:sz="4" w:space="0" w:color="FFFFFF"/>
            </w:tcBorders>
            <w:shd w:val="clear" w:color="auto" w:fill="80C34F"/>
          </w:tcPr>
          <w:p w14:paraId="20B8AC2A"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კუჭის კიბო</w:t>
            </w:r>
          </w:p>
        </w:tc>
        <w:tc>
          <w:tcPr>
            <w:tcW w:w="5695" w:type="dxa"/>
            <w:shd w:val="clear" w:color="auto" w:fill="CBE7B8"/>
          </w:tcPr>
          <w:p w14:paraId="67B19D20" w14:textId="77777777" w:rsidR="00FC1DA0" w:rsidRPr="00C96603" w:rsidRDefault="00FC1DA0" w:rsidP="00C96603">
            <w:pPr>
              <w:spacing w:before="60"/>
              <w:rPr>
                <w:sz w:val="22"/>
                <w:szCs w:val="22"/>
                <w:lang w:val="ka-GE"/>
              </w:rPr>
            </w:pPr>
            <w:r w:rsidRPr="00C96603">
              <w:rPr>
                <w:sz w:val="22"/>
                <w:szCs w:val="22"/>
                <w:lang w:val="ka-GE"/>
              </w:rPr>
              <w:t>C16, D00.2, D13.1, D37.1</w:t>
            </w:r>
          </w:p>
        </w:tc>
      </w:tr>
      <w:tr w:rsidR="00FC1DA0" w:rsidRPr="00C96603" w14:paraId="687D4C8D" w14:textId="77777777" w:rsidTr="00C96603">
        <w:trPr>
          <w:trHeight w:val="360"/>
        </w:trPr>
        <w:tc>
          <w:tcPr>
            <w:tcW w:w="4045" w:type="dxa"/>
            <w:tcBorders>
              <w:left w:val="single" w:sz="4" w:space="0" w:color="FFFFFF"/>
            </w:tcBorders>
            <w:shd w:val="clear" w:color="auto" w:fill="80C34F"/>
          </w:tcPr>
          <w:p w14:paraId="3E4E924C"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მსხვილი და სწორი ნაწლავის კიბო</w:t>
            </w:r>
          </w:p>
        </w:tc>
        <w:tc>
          <w:tcPr>
            <w:tcW w:w="5695" w:type="dxa"/>
            <w:shd w:val="clear" w:color="auto" w:fill="E5F3DB"/>
          </w:tcPr>
          <w:p w14:paraId="674F4E57" w14:textId="77777777" w:rsidR="00FC1DA0" w:rsidRPr="00C96603" w:rsidRDefault="00FC1DA0" w:rsidP="00C96603">
            <w:pPr>
              <w:spacing w:before="60"/>
              <w:rPr>
                <w:sz w:val="22"/>
                <w:szCs w:val="22"/>
                <w:lang w:val="ka-GE"/>
              </w:rPr>
            </w:pPr>
            <w:r w:rsidRPr="00C96603">
              <w:rPr>
                <w:sz w:val="22"/>
                <w:szCs w:val="22"/>
                <w:lang w:val="ka-GE"/>
              </w:rPr>
              <w:t>C18-C21, D1, D12-D12, D37</w:t>
            </w:r>
          </w:p>
        </w:tc>
      </w:tr>
      <w:tr w:rsidR="00FC1DA0" w:rsidRPr="00C96603" w14:paraId="2F7A4E89" w14:textId="77777777" w:rsidTr="00C96603">
        <w:trPr>
          <w:trHeight w:val="360"/>
        </w:trPr>
        <w:tc>
          <w:tcPr>
            <w:tcW w:w="4045" w:type="dxa"/>
            <w:tcBorders>
              <w:left w:val="single" w:sz="4" w:space="0" w:color="FFFFFF"/>
            </w:tcBorders>
            <w:shd w:val="clear" w:color="auto" w:fill="80C34F"/>
          </w:tcPr>
          <w:p w14:paraId="29EE9B1C"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ღვიძლის კიბო</w:t>
            </w:r>
          </w:p>
        </w:tc>
        <w:tc>
          <w:tcPr>
            <w:tcW w:w="5695" w:type="dxa"/>
            <w:shd w:val="clear" w:color="auto" w:fill="CBE7B8"/>
          </w:tcPr>
          <w:p w14:paraId="41C14B80" w14:textId="77777777" w:rsidR="00FC1DA0" w:rsidRPr="00C96603" w:rsidRDefault="00FC1DA0" w:rsidP="00C96603">
            <w:pPr>
              <w:spacing w:before="60"/>
              <w:rPr>
                <w:sz w:val="22"/>
                <w:szCs w:val="22"/>
                <w:lang w:val="ka-GE"/>
              </w:rPr>
            </w:pPr>
            <w:r w:rsidRPr="00C96603">
              <w:rPr>
                <w:sz w:val="22"/>
                <w:szCs w:val="22"/>
                <w:lang w:val="ka-GE"/>
              </w:rPr>
              <w:t>C22-C22.9, D13.4</w:t>
            </w:r>
          </w:p>
        </w:tc>
      </w:tr>
      <w:tr w:rsidR="00FC1DA0" w:rsidRPr="00C96603" w14:paraId="689FABC4" w14:textId="77777777" w:rsidTr="00C96603">
        <w:trPr>
          <w:trHeight w:val="360"/>
        </w:trPr>
        <w:tc>
          <w:tcPr>
            <w:tcW w:w="4045" w:type="dxa"/>
            <w:tcBorders>
              <w:left w:val="single" w:sz="4" w:space="0" w:color="FFFFFF"/>
            </w:tcBorders>
            <w:shd w:val="clear" w:color="auto" w:fill="80C34F"/>
          </w:tcPr>
          <w:p w14:paraId="022399DE"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პანკრეასის სიმსივნე</w:t>
            </w:r>
          </w:p>
        </w:tc>
        <w:tc>
          <w:tcPr>
            <w:tcW w:w="5695" w:type="dxa"/>
            <w:shd w:val="clear" w:color="auto" w:fill="E5F3DB"/>
          </w:tcPr>
          <w:p w14:paraId="2AD280B0" w14:textId="77777777" w:rsidR="00FC1DA0" w:rsidRPr="00C96603" w:rsidRDefault="00FC1DA0" w:rsidP="00C96603">
            <w:pPr>
              <w:spacing w:before="60"/>
              <w:rPr>
                <w:sz w:val="22"/>
                <w:szCs w:val="22"/>
                <w:lang w:val="ka-GE"/>
              </w:rPr>
            </w:pPr>
            <w:r w:rsidRPr="00C96603">
              <w:rPr>
                <w:sz w:val="22"/>
                <w:szCs w:val="22"/>
                <w:lang w:val="ka-GE"/>
              </w:rPr>
              <w:t>C25, D13.6-D13.7</w:t>
            </w:r>
          </w:p>
        </w:tc>
      </w:tr>
      <w:tr w:rsidR="00FC1DA0" w:rsidRPr="00C96603" w14:paraId="7326BB00" w14:textId="77777777" w:rsidTr="00C96603">
        <w:trPr>
          <w:trHeight w:val="360"/>
        </w:trPr>
        <w:tc>
          <w:tcPr>
            <w:tcW w:w="4045" w:type="dxa"/>
            <w:tcBorders>
              <w:left w:val="single" w:sz="4" w:space="0" w:color="FFFFFF"/>
            </w:tcBorders>
            <w:shd w:val="clear" w:color="auto" w:fill="80C34F"/>
          </w:tcPr>
          <w:p w14:paraId="508D6827" w14:textId="77777777" w:rsidR="00FC1DA0" w:rsidRPr="00C96603" w:rsidRDefault="0054474A" w:rsidP="00C96603">
            <w:pPr>
              <w:spacing w:before="60"/>
              <w:jc w:val="left"/>
              <w:rPr>
                <w:bCs/>
                <w:color w:val="FFFFFF"/>
                <w:sz w:val="22"/>
                <w:szCs w:val="22"/>
                <w:lang w:val="ka-GE"/>
              </w:rPr>
            </w:pPr>
            <w:r w:rsidRPr="00C96603">
              <w:rPr>
                <w:rFonts w:ascii="Sylfaen" w:hAnsi="Sylfaen" w:cs="Sylfaen"/>
                <w:bCs/>
                <w:color w:val="FFFFFF"/>
                <w:sz w:val="22"/>
                <w:szCs w:val="22"/>
                <w:lang w:val="ka-GE"/>
              </w:rPr>
              <w:t>ტრაქეალური</w:t>
            </w:r>
            <w:r w:rsidRPr="00C96603">
              <w:rPr>
                <w:bCs/>
                <w:color w:val="FFFFFF"/>
                <w:sz w:val="22"/>
                <w:szCs w:val="22"/>
                <w:lang w:val="ka-GE"/>
              </w:rPr>
              <w:t xml:space="preserve">, </w:t>
            </w:r>
            <w:r w:rsidRPr="00C96603">
              <w:rPr>
                <w:rFonts w:ascii="Sylfaen" w:hAnsi="Sylfaen" w:cs="Sylfaen"/>
                <w:bCs/>
                <w:color w:val="FFFFFF"/>
                <w:sz w:val="22"/>
                <w:szCs w:val="22"/>
                <w:lang w:val="ka-GE"/>
              </w:rPr>
              <w:t>ბრონქების</w:t>
            </w:r>
            <w:r w:rsidRPr="00C96603">
              <w:rPr>
                <w:bCs/>
                <w:color w:val="FFFFFF"/>
                <w:sz w:val="22"/>
                <w:szCs w:val="22"/>
                <w:lang w:val="ka-GE"/>
              </w:rPr>
              <w:t xml:space="preserve"> </w:t>
            </w:r>
            <w:r w:rsidRPr="00C96603">
              <w:rPr>
                <w:rFonts w:ascii="Sylfaen" w:hAnsi="Sylfaen" w:cs="Sylfaen"/>
                <w:bCs/>
                <w:color w:val="FFFFFF"/>
                <w:sz w:val="22"/>
                <w:szCs w:val="22"/>
                <w:lang w:val="ka-GE"/>
              </w:rPr>
              <w:t>და</w:t>
            </w:r>
            <w:r w:rsidRPr="00C96603">
              <w:rPr>
                <w:bCs/>
                <w:color w:val="FFFFFF"/>
                <w:sz w:val="22"/>
                <w:szCs w:val="22"/>
                <w:lang w:val="ka-GE"/>
              </w:rPr>
              <w:t xml:space="preserve"> </w:t>
            </w:r>
            <w:r w:rsidRPr="00C96603">
              <w:rPr>
                <w:rFonts w:ascii="Sylfaen" w:hAnsi="Sylfaen" w:cs="Sylfaen"/>
                <w:bCs/>
                <w:color w:val="FFFFFF"/>
                <w:sz w:val="22"/>
                <w:szCs w:val="22"/>
                <w:lang w:val="ka-GE"/>
              </w:rPr>
              <w:t>ფილტვის</w:t>
            </w:r>
            <w:r w:rsidRPr="00C96603">
              <w:rPr>
                <w:bCs/>
                <w:color w:val="FFFFFF"/>
                <w:sz w:val="22"/>
                <w:szCs w:val="22"/>
                <w:lang w:val="ka-GE"/>
              </w:rPr>
              <w:t xml:space="preserve"> </w:t>
            </w:r>
            <w:r w:rsidRPr="00C96603">
              <w:rPr>
                <w:rFonts w:ascii="Sylfaen" w:hAnsi="Sylfaen" w:cs="Sylfaen"/>
                <w:bCs/>
                <w:color w:val="FFFFFF"/>
                <w:sz w:val="22"/>
                <w:szCs w:val="22"/>
                <w:lang w:val="ka-GE"/>
              </w:rPr>
              <w:t>კიბო</w:t>
            </w:r>
          </w:p>
        </w:tc>
        <w:tc>
          <w:tcPr>
            <w:tcW w:w="5695" w:type="dxa"/>
            <w:shd w:val="clear" w:color="auto" w:fill="CBE7B8"/>
          </w:tcPr>
          <w:p w14:paraId="5BE173DD" w14:textId="77777777" w:rsidR="00FC1DA0" w:rsidRPr="00C96603" w:rsidRDefault="00FC1DA0" w:rsidP="00C96603">
            <w:pPr>
              <w:spacing w:before="60"/>
              <w:rPr>
                <w:sz w:val="22"/>
                <w:szCs w:val="22"/>
                <w:lang w:val="ka-GE"/>
              </w:rPr>
            </w:pPr>
            <w:r w:rsidRPr="00C96603">
              <w:rPr>
                <w:sz w:val="22"/>
                <w:szCs w:val="22"/>
                <w:lang w:val="ka-GE"/>
              </w:rPr>
              <w:t>C33-C34, D02.1-D02.3, D14.2-D14.32, D38.1</w:t>
            </w:r>
          </w:p>
        </w:tc>
      </w:tr>
      <w:tr w:rsidR="00FC1DA0" w:rsidRPr="00C96603" w14:paraId="2D3D9BF2" w14:textId="77777777" w:rsidTr="00C96603">
        <w:trPr>
          <w:trHeight w:val="360"/>
        </w:trPr>
        <w:tc>
          <w:tcPr>
            <w:tcW w:w="4045" w:type="dxa"/>
            <w:tcBorders>
              <w:left w:val="single" w:sz="4" w:space="0" w:color="FFFFFF"/>
            </w:tcBorders>
            <w:shd w:val="clear" w:color="auto" w:fill="80C34F"/>
          </w:tcPr>
          <w:p w14:paraId="2FE0E769" w14:textId="77777777" w:rsidR="00FC1DA0" w:rsidRPr="00C96603" w:rsidRDefault="0054474A" w:rsidP="00C96603">
            <w:pPr>
              <w:spacing w:before="60"/>
              <w:jc w:val="left"/>
              <w:rPr>
                <w:bCs/>
                <w:color w:val="FFFFFF"/>
                <w:sz w:val="22"/>
                <w:szCs w:val="22"/>
                <w:lang w:val="ka-GE"/>
              </w:rPr>
            </w:pPr>
            <w:r w:rsidRPr="00C96603">
              <w:rPr>
                <w:rFonts w:ascii="Sylfaen" w:hAnsi="Sylfaen" w:cs="Sylfaen"/>
                <w:bCs/>
                <w:color w:val="FFFFFF"/>
                <w:sz w:val="22"/>
                <w:szCs w:val="22"/>
                <w:lang w:val="ka-GE"/>
              </w:rPr>
              <w:t>საშვილოსნოს</w:t>
            </w:r>
            <w:r w:rsidRPr="00C96603">
              <w:rPr>
                <w:bCs/>
                <w:color w:val="FFFFFF"/>
                <w:sz w:val="22"/>
                <w:szCs w:val="22"/>
                <w:lang w:val="ka-GE"/>
              </w:rPr>
              <w:t xml:space="preserve"> </w:t>
            </w:r>
            <w:r w:rsidRPr="00C96603">
              <w:rPr>
                <w:rFonts w:ascii="Sylfaen" w:hAnsi="Sylfaen" w:cs="Sylfaen"/>
                <w:bCs/>
                <w:color w:val="FFFFFF"/>
                <w:sz w:val="22"/>
                <w:szCs w:val="22"/>
                <w:lang w:val="ka-GE"/>
              </w:rPr>
              <w:t>ყელის</w:t>
            </w:r>
            <w:r w:rsidRPr="00C96603">
              <w:rPr>
                <w:bCs/>
                <w:color w:val="FFFFFF"/>
                <w:sz w:val="22"/>
                <w:szCs w:val="22"/>
                <w:lang w:val="ka-GE"/>
              </w:rPr>
              <w:t xml:space="preserve"> </w:t>
            </w:r>
            <w:r w:rsidRPr="00C96603">
              <w:rPr>
                <w:rFonts w:ascii="Sylfaen" w:hAnsi="Sylfaen" w:cs="Sylfaen"/>
                <w:bCs/>
                <w:color w:val="FFFFFF"/>
                <w:sz w:val="22"/>
                <w:szCs w:val="22"/>
                <w:lang w:val="ka-GE"/>
              </w:rPr>
              <w:t>კიბო</w:t>
            </w:r>
          </w:p>
        </w:tc>
        <w:tc>
          <w:tcPr>
            <w:tcW w:w="5695" w:type="dxa"/>
            <w:shd w:val="clear" w:color="auto" w:fill="E5F3DB"/>
          </w:tcPr>
          <w:p w14:paraId="621A7D16" w14:textId="77777777" w:rsidR="00FC1DA0" w:rsidRPr="00C96603" w:rsidRDefault="00FC1DA0" w:rsidP="00C96603">
            <w:pPr>
              <w:spacing w:before="60"/>
              <w:rPr>
                <w:sz w:val="22"/>
                <w:szCs w:val="22"/>
                <w:lang w:val="ka-GE"/>
              </w:rPr>
            </w:pPr>
            <w:r w:rsidRPr="00C96603">
              <w:rPr>
                <w:sz w:val="22"/>
                <w:szCs w:val="22"/>
                <w:lang w:val="ka-GE"/>
              </w:rPr>
              <w:t>C53, D6, D26</w:t>
            </w:r>
          </w:p>
        </w:tc>
      </w:tr>
      <w:tr w:rsidR="00FC1DA0" w:rsidRPr="00C96603" w14:paraId="46B1413F" w14:textId="77777777" w:rsidTr="00C96603">
        <w:trPr>
          <w:trHeight w:val="360"/>
        </w:trPr>
        <w:tc>
          <w:tcPr>
            <w:tcW w:w="4045" w:type="dxa"/>
            <w:tcBorders>
              <w:left w:val="single" w:sz="4" w:space="0" w:color="FFFFFF"/>
            </w:tcBorders>
            <w:shd w:val="clear" w:color="auto" w:fill="80C34F"/>
          </w:tcPr>
          <w:p w14:paraId="2F945C6C" w14:textId="77777777" w:rsidR="00FC1DA0" w:rsidRPr="00C96603" w:rsidRDefault="0054474A" w:rsidP="00C96603">
            <w:pPr>
              <w:spacing w:before="60"/>
              <w:jc w:val="left"/>
              <w:rPr>
                <w:bCs/>
                <w:color w:val="FFFFFF"/>
                <w:sz w:val="22"/>
                <w:szCs w:val="22"/>
                <w:lang w:val="ka-GE"/>
              </w:rPr>
            </w:pPr>
            <w:r w:rsidRPr="00C96603">
              <w:rPr>
                <w:rFonts w:ascii="Sylfaen" w:hAnsi="Sylfaen" w:cs="Sylfaen"/>
                <w:bCs/>
                <w:color w:val="FFFFFF"/>
                <w:sz w:val="22"/>
                <w:szCs w:val="22"/>
                <w:lang w:val="ka-GE"/>
              </w:rPr>
              <w:t>თირკმლის</w:t>
            </w:r>
            <w:r w:rsidRPr="00C96603">
              <w:rPr>
                <w:bCs/>
                <w:color w:val="FFFFFF"/>
                <w:sz w:val="22"/>
                <w:szCs w:val="22"/>
                <w:lang w:val="ka-GE"/>
              </w:rPr>
              <w:t xml:space="preserve"> </w:t>
            </w:r>
            <w:r w:rsidRPr="00C96603">
              <w:rPr>
                <w:rFonts w:ascii="Sylfaen" w:hAnsi="Sylfaen" w:cs="Sylfaen"/>
                <w:bCs/>
                <w:color w:val="FFFFFF"/>
                <w:sz w:val="22"/>
                <w:szCs w:val="22"/>
                <w:lang w:val="ka-GE"/>
              </w:rPr>
              <w:t>კიბო</w:t>
            </w:r>
          </w:p>
        </w:tc>
        <w:tc>
          <w:tcPr>
            <w:tcW w:w="5695" w:type="dxa"/>
            <w:shd w:val="clear" w:color="auto" w:fill="CBE7B8"/>
          </w:tcPr>
          <w:p w14:paraId="69AA55FA" w14:textId="77777777" w:rsidR="00FC1DA0" w:rsidRPr="00C96603" w:rsidRDefault="00FC1DA0" w:rsidP="00C96603">
            <w:pPr>
              <w:spacing w:before="60"/>
              <w:rPr>
                <w:sz w:val="22"/>
                <w:szCs w:val="22"/>
                <w:lang w:val="ka-GE"/>
              </w:rPr>
            </w:pPr>
            <w:r w:rsidRPr="00C96603">
              <w:rPr>
                <w:sz w:val="22"/>
                <w:szCs w:val="22"/>
                <w:lang w:val="ka-GE"/>
              </w:rPr>
              <w:t>C64-C65, D30, D41</w:t>
            </w:r>
          </w:p>
        </w:tc>
      </w:tr>
      <w:tr w:rsidR="00FC1DA0" w:rsidRPr="00C96603" w14:paraId="2EBB6614" w14:textId="77777777" w:rsidTr="00C96603">
        <w:trPr>
          <w:trHeight w:val="360"/>
        </w:trPr>
        <w:tc>
          <w:tcPr>
            <w:tcW w:w="4045" w:type="dxa"/>
            <w:tcBorders>
              <w:left w:val="single" w:sz="4" w:space="0" w:color="FFFFFF"/>
            </w:tcBorders>
            <w:shd w:val="clear" w:color="auto" w:fill="80C34F"/>
          </w:tcPr>
          <w:p w14:paraId="1920D72B" w14:textId="77777777" w:rsidR="00FC1DA0" w:rsidRPr="00C96603" w:rsidRDefault="0054474A" w:rsidP="00C96603">
            <w:pPr>
              <w:spacing w:before="60"/>
              <w:jc w:val="left"/>
              <w:rPr>
                <w:bCs/>
                <w:color w:val="FFFFFF"/>
                <w:sz w:val="22"/>
                <w:szCs w:val="22"/>
                <w:lang w:val="ka-GE"/>
              </w:rPr>
            </w:pPr>
            <w:r w:rsidRPr="00C96603">
              <w:rPr>
                <w:rFonts w:ascii="Sylfaen" w:hAnsi="Sylfaen" w:cs="Sylfaen"/>
                <w:bCs/>
                <w:color w:val="FFFFFF"/>
                <w:sz w:val="22"/>
                <w:szCs w:val="22"/>
                <w:lang w:val="ka-GE"/>
              </w:rPr>
              <w:t>შარდის</w:t>
            </w:r>
            <w:r w:rsidRPr="00C96603">
              <w:rPr>
                <w:bCs/>
                <w:color w:val="FFFFFF"/>
                <w:sz w:val="22"/>
                <w:szCs w:val="22"/>
                <w:lang w:val="ka-GE"/>
              </w:rPr>
              <w:t xml:space="preserve"> </w:t>
            </w:r>
            <w:r w:rsidRPr="00C96603">
              <w:rPr>
                <w:rFonts w:ascii="Sylfaen" w:hAnsi="Sylfaen" w:cs="Sylfaen"/>
                <w:bCs/>
                <w:color w:val="FFFFFF"/>
                <w:sz w:val="22"/>
                <w:szCs w:val="22"/>
                <w:lang w:val="ka-GE"/>
              </w:rPr>
              <w:t>ბუშტის</w:t>
            </w:r>
            <w:r w:rsidRPr="00C96603">
              <w:rPr>
                <w:bCs/>
                <w:color w:val="FFFFFF"/>
                <w:sz w:val="22"/>
                <w:szCs w:val="22"/>
                <w:lang w:val="ka-GE"/>
              </w:rPr>
              <w:t xml:space="preserve"> </w:t>
            </w:r>
            <w:r w:rsidRPr="00C96603">
              <w:rPr>
                <w:rFonts w:ascii="Sylfaen" w:hAnsi="Sylfaen" w:cs="Sylfaen"/>
                <w:bCs/>
                <w:color w:val="FFFFFF"/>
                <w:sz w:val="22"/>
                <w:szCs w:val="22"/>
                <w:lang w:val="ka-GE"/>
              </w:rPr>
              <w:t>სიმსივნე</w:t>
            </w:r>
          </w:p>
        </w:tc>
        <w:tc>
          <w:tcPr>
            <w:tcW w:w="5695" w:type="dxa"/>
            <w:shd w:val="clear" w:color="auto" w:fill="E5F3DB"/>
          </w:tcPr>
          <w:p w14:paraId="1BEB58D3" w14:textId="77777777" w:rsidR="00FC1DA0" w:rsidRPr="00C96603" w:rsidRDefault="00FC1DA0" w:rsidP="00C96603">
            <w:pPr>
              <w:spacing w:before="60"/>
              <w:rPr>
                <w:sz w:val="22"/>
                <w:szCs w:val="22"/>
                <w:lang w:val="ka-GE"/>
              </w:rPr>
            </w:pPr>
            <w:r w:rsidRPr="00C96603">
              <w:rPr>
                <w:sz w:val="22"/>
                <w:szCs w:val="22"/>
                <w:lang w:val="ka-GE"/>
              </w:rPr>
              <w:t>C67, D9, D30, D41, D49</w:t>
            </w:r>
          </w:p>
        </w:tc>
      </w:tr>
      <w:tr w:rsidR="00FC1DA0" w:rsidRPr="00C96603" w14:paraId="052351E1" w14:textId="77777777" w:rsidTr="00C96603">
        <w:trPr>
          <w:trHeight w:val="360"/>
        </w:trPr>
        <w:tc>
          <w:tcPr>
            <w:tcW w:w="4045" w:type="dxa"/>
            <w:tcBorders>
              <w:left w:val="single" w:sz="4" w:space="0" w:color="FFFFFF"/>
            </w:tcBorders>
            <w:shd w:val="clear" w:color="auto" w:fill="80C34F"/>
          </w:tcPr>
          <w:p w14:paraId="6647D56B"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ლეიკემია</w:t>
            </w:r>
          </w:p>
        </w:tc>
        <w:tc>
          <w:tcPr>
            <w:tcW w:w="5695" w:type="dxa"/>
            <w:shd w:val="clear" w:color="auto" w:fill="CBE7B8"/>
          </w:tcPr>
          <w:p w14:paraId="6CD36700" w14:textId="77777777" w:rsidR="00FC1DA0" w:rsidRPr="00C96603" w:rsidRDefault="00FC1DA0" w:rsidP="00C96603">
            <w:pPr>
              <w:spacing w:before="60"/>
              <w:rPr>
                <w:sz w:val="22"/>
                <w:szCs w:val="22"/>
                <w:lang w:val="ka-GE"/>
              </w:rPr>
            </w:pPr>
            <w:r w:rsidRPr="00C96603">
              <w:rPr>
                <w:sz w:val="22"/>
                <w:szCs w:val="22"/>
                <w:lang w:val="ka-GE"/>
              </w:rPr>
              <w:t>C91-C95</w:t>
            </w:r>
          </w:p>
        </w:tc>
      </w:tr>
      <w:tr w:rsidR="00FC1DA0" w:rsidRPr="00C96603" w14:paraId="7AFF78F8" w14:textId="77777777" w:rsidTr="00C96603">
        <w:trPr>
          <w:trHeight w:val="360"/>
        </w:trPr>
        <w:tc>
          <w:tcPr>
            <w:tcW w:w="4045" w:type="dxa"/>
            <w:tcBorders>
              <w:left w:val="single" w:sz="4" w:space="0" w:color="FFFFFF"/>
            </w:tcBorders>
            <w:shd w:val="clear" w:color="auto" w:fill="80C34F"/>
          </w:tcPr>
          <w:p w14:paraId="3708E75A" w14:textId="77777777" w:rsidR="00FC1DA0" w:rsidRPr="00C96603" w:rsidRDefault="0054474A"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გულის იშემიური დაავადება</w:t>
            </w:r>
          </w:p>
        </w:tc>
        <w:tc>
          <w:tcPr>
            <w:tcW w:w="5695" w:type="dxa"/>
            <w:shd w:val="clear" w:color="auto" w:fill="E5F3DB"/>
          </w:tcPr>
          <w:p w14:paraId="6BA02D87" w14:textId="77777777" w:rsidR="00FC1DA0" w:rsidRPr="00C96603" w:rsidRDefault="00FC1DA0" w:rsidP="00C96603">
            <w:pPr>
              <w:spacing w:before="60"/>
              <w:rPr>
                <w:sz w:val="22"/>
                <w:szCs w:val="22"/>
                <w:lang w:val="ka-GE"/>
              </w:rPr>
            </w:pPr>
            <w:r w:rsidRPr="00C96603">
              <w:rPr>
                <w:sz w:val="22"/>
                <w:szCs w:val="22"/>
                <w:lang w:val="ka-GE"/>
              </w:rPr>
              <w:t>I20-I25</w:t>
            </w:r>
          </w:p>
        </w:tc>
      </w:tr>
      <w:tr w:rsidR="00FC1DA0" w:rsidRPr="00C96603" w14:paraId="4AB098C9" w14:textId="77777777" w:rsidTr="00C96603">
        <w:trPr>
          <w:trHeight w:val="360"/>
        </w:trPr>
        <w:tc>
          <w:tcPr>
            <w:tcW w:w="4045" w:type="dxa"/>
            <w:tcBorders>
              <w:left w:val="single" w:sz="4" w:space="0" w:color="FFFFFF"/>
            </w:tcBorders>
            <w:shd w:val="clear" w:color="auto" w:fill="80C34F"/>
          </w:tcPr>
          <w:p w14:paraId="35D0B5B6" w14:textId="77777777" w:rsidR="00FC1DA0" w:rsidRPr="00C96603" w:rsidRDefault="00993FAE"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lastRenderedPageBreak/>
              <w:t>იშემიური ინსულტი</w:t>
            </w:r>
          </w:p>
        </w:tc>
        <w:tc>
          <w:tcPr>
            <w:tcW w:w="5695" w:type="dxa"/>
            <w:shd w:val="clear" w:color="auto" w:fill="CBE7B8"/>
          </w:tcPr>
          <w:p w14:paraId="22D7C516" w14:textId="77777777" w:rsidR="00FC1DA0" w:rsidRPr="00C96603" w:rsidRDefault="00FC1DA0" w:rsidP="00C96603">
            <w:pPr>
              <w:spacing w:before="60"/>
              <w:rPr>
                <w:sz w:val="22"/>
                <w:szCs w:val="22"/>
                <w:lang w:val="ka-GE"/>
              </w:rPr>
            </w:pPr>
            <w:r w:rsidRPr="00C96603">
              <w:rPr>
                <w:sz w:val="22"/>
                <w:szCs w:val="22"/>
                <w:lang w:val="ka-GE"/>
              </w:rPr>
              <w:t>G45-G46, I63, I65-I67, I69</w:t>
            </w:r>
          </w:p>
        </w:tc>
      </w:tr>
      <w:tr w:rsidR="00FC1DA0" w:rsidRPr="00C96603" w14:paraId="5D7C9473" w14:textId="77777777" w:rsidTr="00C96603">
        <w:trPr>
          <w:trHeight w:val="360"/>
        </w:trPr>
        <w:tc>
          <w:tcPr>
            <w:tcW w:w="4045" w:type="dxa"/>
            <w:tcBorders>
              <w:left w:val="single" w:sz="4" w:space="0" w:color="FFFFFF"/>
            </w:tcBorders>
            <w:shd w:val="clear" w:color="auto" w:fill="80C34F"/>
          </w:tcPr>
          <w:p w14:paraId="73E22EE8"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ჰემორაგიული</w:t>
            </w:r>
            <w:r w:rsidRPr="00C96603">
              <w:rPr>
                <w:bCs/>
                <w:color w:val="FFFFFF"/>
                <w:sz w:val="22"/>
                <w:szCs w:val="22"/>
                <w:lang w:val="ka-GE"/>
              </w:rPr>
              <w:t xml:space="preserve"> </w:t>
            </w:r>
            <w:r w:rsidRPr="00C96603">
              <w:rPr>
                <w:rFonts w:ascii="Sylfaen" w:hAnsi="Sylfaen" w:cs="Sylfaen"/>
                <w:bCs/>
                <w:color w:val="FFFFFF"/>
                <w:sz w:val="22"/>
                <w:szCs w:val="22"/>
                <w:lang w:val="ka-GE"/>
              </w:rPr>
              <w:t>ინსულტი</w:t>
            </w:r>
          </w:p>
        </w:tc>
        <w:tc>
          <w:tcPr>
            <w:tcW w:w="5695" w:type="dxa"/>
            <w:shd w:val="clear" w:color="auto" w:fill="E5F3DB"/>
          </w:tcPr>
          <w:p w14:paraId="472E7CF5" w14:textId="77777777" w:rsidR="00FC1DA0" w:rsidRPr="00C96603" w:rsidRDefault="00FC1DA0" w:rsidP="00C96603">
            <w:pPr>
              <w:spacing w:before="60"/>
              <w:rPr>
                <w:sz w:val="22"/>
                <w:szCs w:val="22"/>
                <w:lang w:val="ka-GE"/>
              </w:rPr>
            </w:pPr>
            <w:r w:rsidRPr="00C96603">
              <w:rPr>
                <w:sz w:val="22"/>
                <w:szCs w:val="22"/>
                <w:lang w:val="ka-GE"/>
              </w:rPr>
              <w:t>I60-I62, I67-I69</w:t>
            </w:r>
          </w:p>
        </w:tc>
      </w:tr>
      <w:tr w:rsidR="00FC1DA0" w:rsidRPr="00C96603" w14:paraId="78C9F51B" w14:textId="77777777" w:rsidTr="00C96603">
        <w:trPr>
          <w:trHeight w:val="360"/>
        </w:trPr>
        <w:tc>
          <w:tcPr>
            <w:tcW w:w="4045" w:type="dxa"/>
            <w:tcBorders>
              <w:left w:val="single" w:sz="4" w:space="0" w:color="FFFFFF"/>
            </w:tcBorders>
            <w:shd w:val="clear" w:color="auto" w:fill="80C34F"/>
          </w:tcPr>
          <w:p w14:paraId="0F57EAA1"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გულის</w:t>
            </w:r>
            <w:r w:rsidRPr="00C96603">
              <w:rPr>
                <w:bCs/>
                <w:color w:val="FFFFFF"/>
                <w:sz w:val="22"/>
                <w:szCs w:val="22"/>
                <w:lang w:val="ka-GE"/>
              </w:rPr>
              <w:t xml:space="preserve"> </w:t>
            </w:r>
            <w:r w:rsidRPr="00C96603">
              <w:rPr>
                <w:rFonts w:ascii="Sylfaen" w:hAnsi="Sylfaen" w:cs="Sylfaen"/>
                <w:bCs/>
                <w:color w:val="FFFFFF"/>
                <w:sz w:val="22"/>
                <w:szCs w:val="22"/>
                <w:lang w:val="ka-GE"/>
              </w:rPr>
              <w:t>ჰიპერტენზიული</w:t>
            </w:r>
            <w:r w:rsidRPr="00C96603">
              <w:rPr>
                <w:bCs/>
                <w:color w:val="FFFFFF"/>
                <w:sz w:val="22"/>
                <w:szCs w:val="22"/>
                <w:lang w:val="ka-GE"/>
              </w:rPr>
              <w:t xml:space="preserve"> </w:t>
            </w:r>
            <w:r w:rsidRPr="00C96603">
              <w:rPr>
                <w:rFonts w:ascii="Sylfaen" w:hAnsi="Sylfaen" w:cs="Sylfaen"/>
                <w:bCs/>
                <w:color w:val="FFFFFF"/>
                <w:sz w:val="22"/>
                <w:szCs w:val="22"/>
                <w:lang w:val="ka-GE"/>
              </w:rPr>
              <w:t>დაავადება</w:t>
            </w:r>
          </w:p>
        </w:tc>
        <w:tc>
          <w:tcPr>
            <w:tcW w:w="5695" w:type="dxa"/>
            <w:shd w:val="clear" w:color="auto" w:fill="CBE7B8"/>
          </w:tcPr>
          <w:p w14:paraId="3AD0D6B7" w14:textId="77777777" w:rsidR="00FC1DA0" w:rsidRPr="00C96603" w:rsidRDefault="00FC1DA0" w:rsidP="00C96603">
            <w:pPr>
              <w:spacing w:before="60"/>
              <w:rPr>
                <w:sz w:val="22"/>
                <w:szCs w:val="22"/>
                <w:lang w:val="ka-GE"/>
              </w:rPr>
            </w:pPr>
            <w:r w:rsidRPr="00C96603">
              <w:rPr>
                <w:sz w:val="22"/>
                <w:szCs w:val="22"/>
                <w:lang w:val="ka-GE"/>
              </w:rPr>
              <w:t>I11-I11.9</w:t>
            </w:r>
          </w:p>
        </w:tc>
      </w:tr>
      <w:tr w:rsidR="00FC1DA0" w:rsidRPr="00C96603" w14:paraId="4F94A7FC" w14:textId="77777777" w:rsidTr="00C96603">
        <w:trPr>
          <w:trHeight w:val="360"/>
        </w:trPr>
        <w:tc>
          <w:tcPr>
            <w:tcW w:w="4045" w:type="dxa"/>
            <w:tcBorders>
              <w:left w:val="single" w:sz="4" w:space="0" w:color="FFFFFF"/>
            </w:tcBorders>
            <w:shd w:val="clear" w:color="auto" w:fill="80C34F"/>
          </w:tcPr>
          <w:p w14:paraId="76CD09B6"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წინაგულის</w:t>
            </w:r>
            <w:r w:rsidRPr="00C96603">
              <w:rPr>
                <w:bCs/>
                <w:color w:val="FFFFFF"/>
                <w:sz w:val="22"/>
                <w:szCs w:val="22"/>
                <w:lang w:val="ka-GE"/>
              </w:rPr>
              <w:t xml:space="preserve"> </w:t>
            </w:r>
            <w:r w:rsidRPr="00C96603">
              <w:rPr>
                <w:rFonts w:ascii="Sylfaen" w:hAnsi="Sylfaen" w:cs="Sylfaen"/>
                <w:bCs/>
                <w:color w:val="FFFFFF"/>
                <w:sz w:val="22"/>
                <w:szCs w:val="22"/>
                <w:lang w:val="ka-GE"/>
              </w:rPr>
              <w:t>ფიბრილაცია</w:t>
            </w:r>
            <w:r w:rsidRPr="00C96603">
              <w:rPr>
                <w:bCs/>
                <w:color w:val="FFFFFF"/>
                <w:sz w:val="22"/>
                <w:szCs w:val="22"/>
                <w:lang w:val="ka-GE"/>
              </w:rPr>
              <w:t xml:space="preserve"> </w:t>
            </w:r>
            <w:r w:rsidRPr="00C96603">
              <w:rPr>
                <w:rFonts w:ascii="Sylfaen" w:hAnsi="Sylfaen" w:cs="Sylfaen"/>
                <w:bCs/>
                <w:color w:val="FFFFFF"/>
                <w:sz w:val="22"/>
                <w:szCs w:val="22"/>
                <w:lang w:val="ka-GE"/>
              </w:rPr>
              <w:t>და</w:t>
            </w:r>
            <w:r w:rsidRPr="00C96603">
              <w:rPr>
                <w:bCs/>
                <w:color w:val="FFFFFF"/>
                <w:sz w:val="22"/>
                <w:szCs w:val="22"/>
                <w:lang w:val="ka-GE"/>
              </w:rPr>
              <w:t xml:space="preserve"> </w:t>
            </w:r>
            <w:r w:rsidRPr="00C96603">
              <w:rPr>
                <w:rFonts w:ascii="Sylfaen" w:hAnsi="Sylfaen" w:cs="Sylfaen"/>
                <w:bCs/>
                <w:color w:val="FFFFFF"/>
                <w:sz w:val="22"/>
                <w:szCs w:val="22"/>
                <w:lang w:val="ka-GE"/>
              </w:rPr>
              <w:t>ჩავარდნა</w:t>
            </w:r>
          </w:p>
        </w:tc>
        <w:tc>
          <w:tcPr>
            <w:tcW w:w="5695" w:type="dxa"/>
            <w:shd w:val="clear" w:color="auto" w:fill="E5F3DB"/>
          </w:tcPr>
          <w:p w14:paraId="32FA8387" w14:textId="77777777" w:rsidR="00FC1DA0" w:rsidRPr="00C96603" w:rsidRDefault="00FC1DA0" w:rsidP="00C96603">
            <w:pPr>
              <w:spacing w:before="60"/>
              <w:rPr>
                <w:sz w:val="22"/>
                <w:szCs w:val="22"/>
                <w:lang w:val="ka-GE"/>
              </w:rPr>
            </w:pPr>
            <w:r w:rsidRPr="00C96603">
              <w:rPr>
                <w:sz w:val="22"/>
                <w:szCs w:val="22"/>
                <w:lang w:val="ka-GE"/>
              </w:rPr>
              <w:t>I48</w:t>
            </w:r>
          </w:p>
        </w:tc>
      </w:tr>
      <w:tr w:rsidR="00FC1DA0" w:rsidRPr="00C96603" w14:paraId="2222DC79" w14:textId="77777777" w:rsidTr="00C96603">
        <w:trPr>
          <w:trHeight w:val="648"/>
        </w:trPr>
        <w:tc>
          <w:tcPr>
            <w:tcW w:w="4045" w:type="dxa"/>
            <w:tcBorders>
              <w:left w:val="single" w:sz="4" w:space="0" w:color="FFFFFF"/>
            </w:tcBorders>
            <w:shd w:val="clear" w:color="auto" w:fill="80C34F"/>
          </w:tcPr>
          <w:p w14:paraId="14FD5580" w14:textId="77777777" w:rsidR="00FC1DA0" w:rsidRPr="00C96603" w:rsidRDefault="00993FAE" w:rsidP="00C96603">
            <w:pPr>
              <w:spacing w:before="60"/>
              <w:jc w:val="left"/>
              <w:rPr>
                <w:bCs/>
                <w:color w:val="FFFFFF"/>
                <w:sz w:val="22"/>
                <w:szCs w:val="22"/>
                <w:lang w:val="ka-GE"/>
              </w:rPr>
            </w:pPr>
            <w:r w:rsidRPr="00C96603">
              <w:rPr>
                <w:rFonts w:ascii="Sylfaen" w:hAnsi="Sylfaen"/>
                <w:bCs/>
                <w:color w:val="FFFFFF"/>
                <w:sz w:val="22"/>
                <w:szCs w:val="22"/>
                <w:lang w:val="ka-GE"/>
              </w:rPr>
              <w:t>აორტის ანევრიზმა</w:t>
            </w:r>
            <w:r w:rsidR="00FC1DA0" w:rsidRPr="00C96603">
              <w:rPr>
                <w:bCs/>
                <w:color w:val="FFFFFF"/>
                <w:sz w:val="22"/>
                <w:szCs w:val="22"/>
                <w:vertAlign w:val="superscript"/>
                <w:lang w:val="ka-GE"/>
              </w:rPr>
              <w:t>1</w:t>
            </w:r>
            <w:r w:rsidR="00FC1DA0" w:rsidRPr="00C96603">
              <w:rPr>
                <w:bCs/>
                <w:color w:val="FFFFFF"/>
                <w:sz w:val="22"/>
                <w:szCs w:val="22"/>
                <w:vertAlign w:val="superscript"/>
                <w:lang w:val="ka-GE"/>
              </w:rPr>
              <w:br/>
            </w:r>
            <w:r w:rsidR="00FC1DA0" w:rsidRPr="00C96603">
              <w:rPr>
                <w:bCs/>
                <w:color w:val="FFFFFF"/>
                <w:sz w:val="22"/>
                <w:szCs w:val="22"/>
                <w:lang w:val="ka-GE"/>
              </w:rPr>
              <w:t>(</w:t>
            </w:r>
            <w:r w:rsidRPr="00C96603">
              <w:rPr>
                <w:rFonts w:ascii="Sylfaen" w:hAnsi="Sylfaen"/>
                <w:bCs/>
                <w:color w:val="FFFFFF"/>
                <w:sz w:val="22"/>
                <w:szCs w:val="22"/>
                <w:lang w:val="ka-GE"/>
              </w:rPr>
              <w:t>მხოლოდ სიკვდილიანობა)</w:t>
            </w:r>
          </w:p>
        </w:tc>
        <w:tc>
          <w:tcPr>
            <w:tcW w:w="5695" w:type="dxa"/>
            <w:shd w:val="clear" w:color="auto" w:fill="CBE7B8"/>
          </w:tcPr>
          <w:p w14:paraId="55C5D901" w14:textId="77777777" w:rsidR="00FC1DA0" w:rsidRPr="00C96603" w:rsidRDefault="00FC1DA0" w:rsidP="00C96603">
            <w:pPr>
              <w:spacing w:before="60"/>
              <w:rPr>
                <w:sz w:val="22"/>
                <w:szCs w:val="22"/>
                <w:lang w:val="ka-GE"/>
              </w:rPr>
            </w:pPr>
            <w:r w:rsidRPr="00C96603">
              <w:rPr>
                <w:sz w:val="22"/>
                <w:szCs w:val="22"/>
                <w:lang w:val="ka-GE"/>
              </w:rPr>
              <w:t>I71</w:t>
            </w:r>
          </w:p>
        </w:tc>
      </w:tr>
      <w:tr w:rsidR="00FC1DA0" w:rsidRPr="00C96603" w14:paraId="21326949" w14:textId="77777777" w:rsidTr="00C96603">
        <w:trPr>
          <w:trHeight w:val="1007"/>
        </w:trPr>
        <w:tc>
          <w:tcPr>
            <w:tcW w:w="4045" w:type="dxa"/>
            <w:tcBorders>
              <w:left w:val="single" w:sz="4" w:space="0" w:color="FFFFFF"/>
            </w:tcBorders>
            <w:shd w:val="clear" w:color="auto" w:fill="80C34F"/>
          </w:tcPr>
          <w:p w14:paraId="2E70D105"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სხვა</w:t>
            </w:r>
            <w:r w:rsidRPr="00C96603">
              <w:rPr>
                <w:bCs/>
                <w:color w:val="FFFFFF"/>
                <w:sz w:val="22"/>
                <w:szCs w:val="22"/>
                <w:lang w:val="ka-GE"/>
              </w:rPr>
              <w:t xml:space="preserve"> </w:t>
            </w:r>
            <w:r w:rsidRPr="00C96603">
              <w:rPr>
                <w:rFonts w:ascii="Sylfaen" w:hAnsi="Sylfaen" w:cs="Sylfaen"/>
                <w:bCs/>
                <w:color w:val="FFFFFF"/>
                <w:sz w:val="22"/>
                <w:szCs w:val="22"/>
                <w:lang w:val="ka-GE"/>
              </w:rPr>
              <w:t>კარდიოვასკულური</w:t>
            </w:r>
            <w:r w:rsidRPr="00C96603">
              <w:rPr>
                <w:bCs/>
                <w:color w:val="FFFFFF"/>
                <w:sz w:val="22"/>
                <w:szCs w:val="22"/>
                <w:lang w:val="ka-GE"/>
              </w:rPr>
              <w:t xml:space="preserve"> </w:t>
            </w:r>
            <w:r w:rsidRPr="00C96603">
              <w:rPr>
                <w:rFonts w:ascii="Sylfaen" w:hAnsi="Sylfaen" w:cs="Sylfaen"/>
                <w:bCs/>
                <w:color w:val="FFFFFF"/>
                <w:sz w:val="22"/>
                <w:szCs w:val="22"/>
                <w:lang w:val="ka-GE"/>
              </w:rPr>
              <w:t>და</w:t>
            </w:r>
            <w:r w:rsidRPr="00C96603">
              <w:rPr>
                <w:bCs/>
                <w:color w:val="FFFFFF"/>
                <w:sz w:val="22"/>
                <w:szCs w:val="22"/>
                <w:lang w:val="ka-GE"/>
              </w:rPr>
              <w:t xml:space="preserve"> </w:t>
            </w:r>
            <w:r w:rsidRPr="00C96603">
              <w:rPr>
                <w:rFonts w:ascii="Sylfaen" w:hAnsi="Sylfaen" w:cs="Sylfaen"/>
                <w:bCs/>
                <w:color w:val="FFFFFF"/>
                <w:sz w:val="22"/>
                <w:szCs w:val="22"/>
                <w:lang w:val="ka-GE"/>
              </w:rPr>
              <w:t>სისხლის</w:t>
            </w:r>
            <w:r w:rsidRPr="00C96603">
              <w:rPr>
                <w:bCs/>
                <w:color w:val="FFFFFF"/>
                <w:sz w:val="22"/>
                <w:szCs w:val="22"/>
                <w:lang w:val="ka-GE"/>
              </w:rPr>
              <w:t xml:space="preserve"> </w:t>
            </w:r>
            <w:r w:rsidRPr="00C96603">
              <w:rPr>
                <w:rFonts w:ascii="Sylfaen" w:hAnsi="Sylfaen" w:cs="Sylfaen"/>
                <w:bCs/>
                <w:color w:val="FFFFFF"/>
                <w:sz w:val="22"/>
                <w:szCs w:val="22"/>
                <w:lang w:val="ka-GE"/>
              </w:rPr>
              <w:t>მიმოქცევის</w:t>
            </w:r>
            <w:r w:rsidRPr="00C96603">
              <w:rPr>
                <w:bCs/>
                <w:color w:val="FFFFFF"/>
                <w:sz w:val="22"/>
                <w:szCs w:val="22"/>
                <w:lang w:val="ka-GE"/>
              </w:rPr>
              <w:t xml:space="preserve"> </w:t>
            </w:r>
            <w:r w:rsidRPr="00C96603">
              <w:rPr>
                <w:rFonts w:ascii="Sylfaen" w:hAnsi="Sylfaen" w:cs="Sylfaen"/>
                <w:bCs/>
                <w:color w:val="FFFFFF"/>
                <w:sz w:val="22"/>
                <w:szCs w:val="22"/>
                <w:lang w:val="ka-GE"/>
              </w:rPr>
              <w:t>დაავადებები</w:t>
            </w:r>
          </w:p>
        </w:tc>
        <w:tc>
          <w:tcPr>
            <w:tcW w:w="5695" w:type="dxa"/>
            <w:shd w:val="clear" w:color="auto" w:fill="E5F3DB"/>
          </w:tcPr>
          <w:p w14:paraId="390F7619" w14:textId="77777777" w:rsidR="00FC1DA0" w:rsidRPr="00C96603" w:rsidRDefault="00FC1DA0" w:rsidP="00C96603">
            <w:pPr>
              <w:spacing w:before="60"/>
              <w:rPr>
                <w:sz w:val="22"/>
                <w:szCs w:val="22"/>
                <w:lang w:val="ka-GE"/>
              </w:rPr>
            </w:pPr>
            <w:r w:rsidRPr="00C96603">
              <w:rPr>
                <w:sz w:val="22"/>
                <w:szCs w:val="22"/>
                <w:lang w:val="ka-GE"/>
              </w:rPr>
              <w:t>A39.5-A39.50, A39.53, I28-I28.8, I30-I31.1, I31.8-I32.8, I34-I37.9, I47-I47.9, I51.0-I51.3, I68.0, I72-I72.9, I77-I83.93, I86-I89.9, I91.9, I98</w:t>
            </w:r>
          </w:p>
        </w:tc>
      </w:tr>
      <w:tr w:rsidR="00FC1DA0" w:rsidRPr="00C96603" w14:paraId="2554E94F" w14:textId="77777777" w:rsidTr="00C96603">
        <w:trPr>
          <w:trHeight w:val="360"/>
        </w:trPr>
        <w:tc>
          <w:tcPr>
            <w:tcW w:w="4045" w:type="dxa"/>
            <w:tcBorders>
              <w:left w:val="single" w:sz="4" w:space="0" w:color="FFFFFF"/>
            </w:tcBorders>
            <w:shd w:val="clear" w:color="auto" w:fill="80C34F"/>
          </w:tcPr>
          <w:p w14:paraId="25FDE4F2"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ქრონიკული</w:t>
            </w:r>
            <w:r w:rsidRPr="00C96603">
              <w:rPr>
                <w:bCs/>
                <w:color w:val="FFFFFF"/>
                <w:sz w:val="22"/>
                <w:szCs w:val="22"/>
                <w:lang w:val="ka-GE"/>
              </w:rPr>
              <w:t xml:space="preserve"> </w:t>
            </w:r>
            <w:r w:rsidRPr="00C96603">
              <w:rPr>
                <w:rFonts w:ascii="Sylfaen" w:hAnsi="Sylfaen" w:cs="Sylfaen"/>
                <w:bCs/>
                <w:color w:val="FFFFFF"/>
                <w:sz w:val="22"/>
                <w:szCs w:val="22"/>
                <w:lang w:val="ka-GE"/>
              </w:rPr>
              <w:t>ობსტრუქციული</w:t>
            </w:r>
            <w:r w:rsidRPr="00C96603">
              <w:rPr>
                <w:bCs/>
                <w:color w:val="FFFFFF"/>
                <w:sz w:val="22"/>
                <w:szCs w:val="22"/>
                <w:lang w:val="ka-GE"/>
              </w:rPr>
              <w:t xml:space="preserve"> </w:t>
            </w:r>
            <w:r w:rsidRPr="00C96603">
              <w:rPr>
                <w:rFonts w:ascii="Sylfaen" w:hAnsi="Sylfaen" w:cs="Sylfaen"/>
                <w:bCs/>
                <w:color w:val="FFFFFF"/>
                <w:sz w:val="22"/>
                <w:szCs w:val="22"/>
                <w:lang w:val="ka-GE"/>
              </w:rPr>
              <w:t>დაავადება</w:t>
            </w:r>
          </w:p>
        </w:tc>
        <w:tc>
          <w:tcPr>
            <w:tcW w:w="5695" w:type="dxa"/>
            <w:shd w:val="clear" w:color="auto" w:fill="CBE7B8"/>
          </w:tcPr>
          <w:p w14:paraId="1844E013" w14:textId="77777777" w:rsidR="00FC1DA0" w:rsidRPr="00C96603" w:rsidRDefault="00FC1DA0" w:rsidP="00C96603">
            <w:pPr>
              <w:spacing w:before="60"/>
              <w:rPr>
                <w:sz w:val="22"/>
                <w:szCs w:val="22"/>
                <w:lang w:val="ka-GE"/>
              </w:rPr>
            </w:pPr>
            <w:r w:rsidRPr="00C96603">
              <w:rPr>
                <w:sz w:val="22"/>
                <w:szCs w:val="22"/>
                <w:lang w:val="ka-GE"/>
              </w:rPr>
              <w:t>J40-J44, J47</w:t>
            </w:r>
          </w:p>
        </w:tc>
      </w:tr>
      <w:tr w:rsidR="00FC1DA0" w:rsidRPr="00C96603" w14:paraId="423BC92E" w14:textId="77777777" w:rsidTr="00C96603">
        <w:trPr>
          <w:trHeight w:val="360"/>
        </w:trPr>
        <w:tc>
          <w:tcPr>
            <w:tcW w:w="4045" w:type="dxa"/>
            <w:tcBorders>
              <w:left w:val="single" w:sz="4" w:space="0" w:color="FFFFFF"/>
            </w:tcBorders>
            <w:shd w:val="clear" w:color="auto" w:fill="80C34F"/>
          </w:tcPr>
          <w:p w14:paraId="45873C36" w14:textId="77777777" w:rsidR="00FC1DA0" w:rsidRPr="00C96603" w:rsidRDefault="00993FAE"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ასთმა</w:t>
            </w:r>
          </w:p>
        </w:tc>
        <w:tc>
          <w:tcPr>
            <w:tcW w:w="5695" w:type="dxa"/>
            <w:shd w:val="clear" w:color="auto" w:fill="E5F3DB"/>
          </w:tcPr>
          <w:p w14:paraId="701DCC84" w14:textId="77777777" w:rsidR="00FC1DA0" w:rsidRPr="00C96603" w:rsidRDefault="00FC1DA0" w:rsidP="00C96603">
            <w:pPr>
              <w:spacing w:before="60"/>
              <w:rPr>
                <w:sz w:val="22"/>
                <w:szCs w:val="22"/>
                <w:lang w:val="ka-GE"/>
              </w:rPr>
            </w:pPr>
            <w:r w:rsidRPr="00C96603">
              <w:rPr>
                <w:sz w:val="22"/>
                <w:szCs w:val="22"/>
                <w:lang w:val="ka-GE"/>
              </w:rPr>
              <w:t>J45-J46</w:t>
            </w:r>
          </w:p>
        </w:tc>
      </w:tr>
      <w:tr w:rsidR="00FC1DA0" w:rsidRPr="00F72C87" w14:paraId="23859147" w14:textId="77777777" w:rsidTr="00C96603">
        <w:trPr>
          <w:trHeight w:val="720"/>
        </w:trPr>
        <w:tc>
          <w:tcPr>
            <w:tcW w:w="4045" w:type="dxa"/>
            <w:tcBorders>
              <w:left w:val="single" w:sz="4" w:space="0" w:color="FFFFFF"/>
            </w:tcBorders>
            <w:shd w:val="clear" w:color="auto" w:fill="80C34F"/>
          </w:tcPr>
          <w:p w14:paraId="0AA1D2D7" w14:textId="77777777" w:rsidR="00FC1DA0" w:rsidRPr="00C96603" w:rsidRDefault="00993FAE" w:rsidP="00C96603">
            <w:pPr>
              <w:spacing w:before="60"/>
              <w:jc w:val="left"/>
              <w:rPr>
                <w:rFonts w:ascii="Sylfaen" w:hAnsi="Sylfaen"/>
                <w:bCs/>
                <w:color w:val="FFFFFF"/>
                <w:sz w:val="22"/>
                <w:szCs w:val="22"/>
                <w:lang w:val="ka-GE"/>
              </w:rPr>
            </w:pPr>
            <w:r w:rsidRPr="00C96603">
              <w:rPr>
                <w:rFonts w:ascii="Sylfaen" w:hAnsi="Sylfaen"/>
                <w:bCs/>
                <w:color w:val="FFFFFF"/>
                <w:sz w:val="22"/>
                <w:szCs w:val="22"/>
                <w:lang w:val="ka-GE"/>
              </w:rPr>
              <w:t xml:space="preserve">სხვა ქრონიკული რესპირატორული დაავადებები </w:t>
            </w:r>
          </w:p>
        </w:tc>
        <w:tc>
          <w:tcPr>
            <w:tcW w:w="5695" w:type="dxa"/>
            <w:shd w:val="clear" w:color="auto" w:fill="CBE7B8"/>
          </w:tcPr>
          <w:p w14:paraId="7D222F82" w14:textId="77777777" w:rsidR="00FC1DA0" w:rsidRPr="00C96603" w:rsidRDefault="00FC1DA0" w:rsidP="00C96603">
            <w:pPr>
              <w:spacing w:before="60"/>
              <w:rPr>
                <w:sz w:val="22"/>
                <w:szCs w:val="22"/>
                <w:lang w:val="ka-GE"/>
              </w:rPr>
            </w:pPr>
            <w:r w:rsidRPr="00C96603">
              <w:rPr>
                <w:sz w:val="22"/>
                <w:szCs w:val="22"/>
                <w:lang w:val="ka-GE"/>
              </w:rPr>
              <w:t>G47.3-G47.39, J30-J35.9, J37-J39.9, J66-J68.9, J70-J70.1, J70.8-J70.9, J82, J91-J92, J92.9</w:t>
            </w:r>
          </w:p>
        </w:tc>
      </w:tr>
      <w:tr w:rsidR="00FC1DA0" w:rsidRPr="00C96603" w14:paraId="57534558" w14:textId="77777777" w:rsidTr="00C96603">
        <w:trPr>
          <w:trHeight w:val="360"/>
        </w:trPr>
        <w:tc>
          <w:tcPr>
            <w:tcW w:w="4045" w:type="dxa"/>
            <w:tcBorders>
              <w:left w:val="single" w:sz="4" w:space="0" w:color="FFFFFF"/>
            </w:tcBorders>
            <w:shd w:val="clear" w:color="auto" w:fill="80C34F"/>
          </w:tcPr>
          <w:p w14:paraId="56231ECB"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წყლულოვანი</w:t>
            </w:r>
            <w:r w:rsidRPr="00C96603">
              <w:rPr>
                <w:bCs/>
                <w:color w:val="FFFFFF"/>
                <w:sz w:val="22"/>
                <w:szCs w:val="22"/>
                <w:lang w:val="ka-GE"/>
              </w:rPr>
              <w:t xml:space="preserve"> </w:t>
            </w:r>
            <w:r w:rsidRPr="00C96603">
              <w:rPr>
                <w:rFonts w:ascii="Sylfaen" w:hAnsi="Sylfaen" w:cs="Sylfaen"/>
                <w:bCs/>
                <w:color w:val="FFFFFF"/>
                <w:sz w:val="22"/>
                <w:szCs w:val="22"/>
                <w:lang w:val="ka-GE"/>
              </w:rPr>
              <w:t>დაავადება</w:t>
            </w:r>
          </w:p>
        </w:tc>
        <w:tc>
          <w:tcPr>
            <w:tcW w:w="5695" w:type="dxa"/>
            <w:shd w:val="clear" w:color="auto" w:fill="E5F3DB"/>
          </w:tcPr>
          <w:p w14:paraId="1C612EF6" w14:textId="77777777" w:rsidR="00FC1DA0" w:rsidRPr="00C96603" w:rsidRDefault="00FC1DA0" w:rsidP="00C96603">
            <w:pPr>
              <w:spacing w:before="60"/>
              <w:rPr>
                <w:sz w:val="22"/>
                <w:szCs w:val="22"/>
                <w:lang w:val="ka-GE"/>
              </w:rPr>
            </w:pPr>
            <w:r w:rsidRPr="00C96603">
              <w:rPr>
                <w:sz w:val="22"/>
                <w:szCs w:val="22"/>
                <w:lang w:val="ka-GE"/>
              </w:rPr>
              <w:t>K25-K28.9, K31, K31.1-K31.6, K31.8, K31.82-K31.89</w:t>
            </w:r>
          </w:p>
        </w:tc>
      </w:tr>
      <w:tr w:rsidR="00FC1DA0" w:rsidRPr="00C96603" w14:paraId="5C3819C3" w14:textId="77777777" w:rsidTr="00C96603">
        <w:trPr>
          <w:trHeight w:val="360"/>
        </w:trPr>
        <w:tc>
          <w:tcPr>
            <w:tcW w:w="4045" w:type="dxa"/>
            <w:tcBorders>
              <w:left w:val="single" w:sz="4" w:space="0" w:color="FFFFFF"/>
            </w:tcBorders>
            <w:shd w:val="clear" w:color="auto" w:fill="80C34F"/>
          </w:tcPr>
          <w:p w14:paraId="309820BA"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შაქრიანი</w:t>
            </w:r>
            <w:r w:rsidRPr="00C96603">
              <w:rPr>
                <w:bCs/>
                <w:color w:val="FFFFFF"/>
                <w:sz w:val="22"/>
                <w:szCs w:val="22"/>
                <w:lang w:val="ka-GE"/>
              </w:rPr>
              <w:t xml:space="preserve"> </w:t>
            </w:r>
            <w:r w:rsidRPr="00C96603">
              <w:rPr>
                <w:rFonts w:ascii="Sylfaen" w:hAnsi="Sylfaen" w:cs="Sylfaen"/>
                <w:bCs/>
                <w:color w:val="FFFFFF"/>
                <w:sz w:val="22"/>
                <w:szCs w:val="22"/>
                <w:lang w:val="ka-GE"/>
              </w:rPr>
              <w:t>დიაბეტი</w:t>
            </w:r>
          </w:p>
        </w:tc>
        <w:tc>
          <w:tcPr>
            <w:tcW w:w="5695" w:type="dxa"/>
            <w:shd w:val="clear" w:color="auto" w:fill="CBE7B8"/>
          </w:tcPr>
          <w:p w14:paraId="572C5EA7" w14:textId="77777777" w:rsidR="00FC1DA0" w:rsidRPr="00C96603" w:rsidRDefault="00FC1DA0" w:rsidP="00C96603">
            <w:pPr>
              <w:spacing w:before="60"/>
              <w:rPr>
                <w:sz w:val="22"/>
                <w:szCs w:val="22"/>
                <w:lang w:val="ka-GE"/>
              </w:rPr>
            </w:pPr>
            <w:r w:rsidRPr="00C96603">
              <w:rPr>
                <w:sz w:val="22"/>
                <w:szCs w:val="22"/>
                <w:lang w:val="ka-GE"/>
              </w:rPr>
              <w:t>E10-E14, P70, R73</w:t>
            </w:r>
          </w:p>
        </w:tc>
      </w:tr>
      <w:tr w:rsidR="00FC1DA0" w:rsidRPr="00C96603" w14:paraId="2D1D7067" w14:textId="77777777" w:rsidTr="00C96603">
        <w:trPr>
          <w:trHeight w:val="648"/>
        </w:trPr>
        <w:tc>
          <w:tcPr>
            <w:tcW w:w="4045" w:type="dxa"/>
            <w:tcBorders>
              <w:left w:val="single" w:sz="4" w:space="0" w:color="FFFFFF"/>
            </w:tcBorders>
            <w:shd w:val="clear" w:color="auto" w:fill="80C34F"/>
          </w:tcPr>
          <w:p w14:paraId="6F4139A9"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პერიფერიული</w:t>
            </w:r>
            <w:r w:rsidRPr="00C96603">
              <w:rPr>
                <w:bCs/>
                <w:color w:val="FFFFFF"/>
                <w:sz w:val="22"/>
                <w:szCs w:val="22"/>
                <w:lang w:val="ka-GE"/>
              </w:rPr>
              <w:t xml:space="preserve"> </w:t>
            </w:r>
            <w:r w:rsidRPr="00C96603">
              <w:rPr>
                <w:rFonts w:ascii="Sylfaen" w:hAnsi="Sylfaen" w:cs="Sylfaen"/>
                <w:bCs/>
                <w:color w:val="FFFFFF"/>
                <w:sz w:val="22"/>
                <w:szCs w:val="22"/>
                <w:lang w:val="ka-GE"/>
              </w:rPr>
              <w:t>არტერიის</w:t>
            </w:r>
            <w:r w:rsidRPr="00C96603">
              <w:rPr>
                <w:bCs/>
                <w:color w:val="FFFFFF"/>
                <w:sz w:val="22"/>
                <w:szCs w:val="22"/>
                <w:lang w:val="ka-GE"/>
              </w:rPr>
              <w:t xml:space="preserve"> </w:t>
            </w:r>
            <w:r w:rsidRPr="00C96603">
              <w:rPr>
                <w:rFonts w:ascii="Sylfaen" w:hAnsi="Sylfaen" w:cs="Sylfaen"/>
                <w:bCs/>
                <w:color w:val="FFFFFF"/>
                <w:sz w:val="22"/>
                <w:szCs w:val="22"/>
                <w:lang w:val="ka-GE"/>
              </w:rPr>
              <w:t>დაავადება</w:t>
            </w:r>
            <w:r w:rsidRPr="00C96603">
              <w:rPr>
                <w:bCs/>
                <w:color w:val="FFFFFF"/>
                <w:sz w:val="22"/>
                <w:szCs w:val="22"/>
                <w:lang w:val="ka-GE"/>
              </w:rPr>
              <w:t xml:space="preserve"> </w:t>
            </w:r>
            <w:r w:rsidR="00FC1DA0" w:rsidRPr="00C96603">
              <w:rPr>
                <w:bCs/>
                <w:color w:val="FFFFFF"/>
                <w:sz w:val="22"/>
                <w:szCs w:val="22"/>
                <w:vertAlign w:val="superscript"/>
                <w:lang w:val="ka-GE"/>
              </w:rPr>
              <w:t>2</w:t>
            </w:r>
            <w:r w:rsidR="00FC1DA0" w:rsidRPr="00C96603">
              <w:rPr>
                <w:bCs/>
                <w:color w:val="FFFFFF"/>
                <w:sz w:val="22"/>
                <w:szCs w:val="22"/>
                <w:vertAlign w:val="superscript"/>
                <w:lang w:val="ka-GE"/>
              </w:rPr>
              <w:br/>
            </w:r>
            <w:r w:rsidR="00FC1DA0" w:rsidRPr="00C96603">
              <w:rPr>
                <w:bCs/>
                <w:color w:val="FFFFFF"/>
                <w:sz w:val="22"/>
                <w:szCs w:val="22"/>
                <w:lang w:val="ka-GE"/>
              </w:rPr>
              <w:t>(</w:t>
            </w:r>
            <w:r w:rsidRPr="00C96603">
              <w:rPr>
                <w:rFonts w:ascii="Sylfaen" w:hAnsi="Sylfaen"/>
                <w:bCs/>
                <w:color w:val="FFFFFF"/>
                <w:sz w:val="22"/>
                <w:szCs w:val="22"/>
                <w:lang w:val="ka-GE"/>
              </w:rPr>
              <w:t>მხოლოდ ავადობა</w:t>
            </w:r>
            <w:r w:rsidR="00FC1DA0" w:rsidRPr="00C96603">
              <w:rPr>
                <w:bCs/>
                <w:color w:val="FFFFFF"/>
                <w:sz w:val="22"/>
                <w:szCs w:val="22"/>
                <w:lang w:val="ka-GE"/>
              </w:rPr>
              <w:t>)</w:t>
            </w:r>
          </w:p>
        </w:tc>
        <w:tc>
          <w:tcPr>
            <w:tcW w:w="5695" w:type="dxa"/>
            <w:shd w:val="clear" w:color="auto" w:fill="E5F3DB"/>
          </w:tcPr>
          <w:p w14:paraId="344DF0D8" w14:textId="77777777" w:rsidR="00FC1DA0" w:rsidRPr="00C96603" w:rsidRDefault="00FC1DA0" w:rsidP="00C96603">
            <w:pPr>
              <w:spacing w:before="60"/>
              <w:rPr>
                <w:sz w:val="22"/>
                <w:szCs w:val="22"/>
                <w:lang w:val="ka-GE"/>
              </w:rPr>
            </w:pPr>
            <w:r w:rsidRPr="00C96603">
              <w:rPr>
                <w:sz w:val="22"/>
                <w:szCs w:val="22"/>
                <w:lang w:val="ka-GE"/>
              </w:rPr>
              <w:t>I70, I73</w:t>
            </w:r>
          </w:p>
        </w:tc>
      </w:tr>
      <w:tr w:rsidR="00FC1DA0" w:rsidRPr="00C96603" w14:paraId="428CD30B" w14:textId="77777777" w:rsidTr="00C96603">
        <w:trPr>
          <w:trHeight w:val="648"/>
        </w:trPr>
        <w:tc>
          <w:tcPr>
            <w:tcW w:w="4045" w:type="dxa"/>
            <w:tcBorders>
              <w:left w:val="single" w:sz="4" w:space="0" w:color="FFFFFF"/>
            </w:tcBorders>
            <w:shd w:val="clear" w:color="auto" w:fill="80C34F"/>
          </w:tcPr>
          <w:p w14:paraId="5D6DE267"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რევმატოიდული</w:t>
            </w:r>
            <w:r w:rsidRPr="00C96603">
              <w:rPr>
                <w:bCs/>
                <w:color w:val="FFFFFF"/>
                <w:sz w:val="22"/>
                <w:szCs w:val="22"/>
                <w:lang w:val="ka-GE"/>
              </w:rPr>
              <w:t xml:space="preserve"> </w:t>
            </w:r>
            <w:r w:rsidRPr="00C96603">
              <w:rPr>
                <w:rFonts w:ascii="Sylfaen" w:hAnsi="Sylfaen" w:cs="Sylfaen"/>
                <w:bCs/>
                <w:color w:val="FFFFFF"/>
                <w:sz w:val="22"/>
                <w:szCs w:val="22"/>
                <w:lang w:val="ka-GE"/>
              </w:rPr>
              <w:t>ართრიტი</w:t>
            </w:r>
            <w:r w:rsidRPr="00C96603">
              <w:rPr>
                <w:bCs/>
                <w:color w:val="FFFFFF"/>
                <w:sz w:val="22"/>
                <w:szCs w:val="22"/>
                <w:lang w:val="ka-GE"/>
              </w:rPr>
              <w:t xml:space="preserve"> </w:t>
            </w:r>
            <w:r w:rsidR="00FC1DA0" w:rsidRPr="00C96603">
              <w:rPr>
                <w:bCs/>
                <w:color w:val="FFFFFF"/>
                <w:sz w:val="22"/>
                <w:szCs w:val="22"/>
                <w:vertAlign w:val="superscript"/>
                <w:lang w:val="ka-GE"/>
              </w:rPr>
              <w:t>2</w:t>
            </w:r>
            <w:r w:rsidR="00FC1DA0" w:rsidRPr="00C96603">
              <w:rPr>
                <w:bCs/>
                <w:color w:val="FFFFFF"/>
                <w:sz w:val="22"/>
                <w:szCs w:val="22"/>
                <w:vertAlign w:val="superscript"/>
                <w:lang w:val="ka-GE"/>
              </w:rPr>
              <w:br/>
            </w:r>
            <w:r w:rsidR="00FC1DA0" w:rsidRPr="00C96603">
              <w:rPr>
                <w:bCs/>
                <w:color w:val="FFFFFF"/>
                <w:sz w:val="22"/>
                <w:szCs w:val="22"/>
                <w:lang w:val="ka-GE"/>
              </w:rPr>
              <w:t>(</w:t>
            </w:r>
            <w:r w:rsidRPr="00C96603">
              <w:rPr>
                <w:rFonts w:ascii="Sylfaen" w:hAnsi="Sylfaen"/>
                <w:bCs/>
                <w:color w:val="FFFFFF"/>
                <w:sz w:val="22"/>
                <w:szCs w:val="22"/>
                <w:lang w:val="ka-GE"/>
              </w:rPr>
              <w:t>მხოლოდ ავადობა</w:t>
            </w:r>
            <w:r w:rsidR="00FC1DA0" w:rsidRPr="00C96603">
              <w:rPr>
                <w:bCs/>
                <w:color w:val="FFFFFF"/>
                <w:sz w:val="22"/>
                <w:szCs w:val="22"/>
                <w:lang w:val="ka-GE"/>
              </w:rPr>
              <w:t>)</w:t>
            </w:r>
          </w:p>
        </w:tc>
        <w:tc>
          <w:tcPr>
            <w:tcW w:w="5695" w:type="dxa"/>
            <w:shd w:val="clear" w:color="auto" w:fill="CBE7B8"/>
          </w:tcPr>
          <w:p w14:paraId="5B937217" w14:textId="77777777" w:rsidR="00FC1DA0" w:rsidRPr="00C96603" w:rsidRDefault="00FC1DA0" w:rsidP="00C96603">
            <w:pPr>
              <w:spacing w:before="60"/>
              <w:rPr>
                <w:sz w:val="22"/>
                <w:szCs w:val="22"/>
                <w:lang w:val="ka-GE"/>
              </w:rPr>
            </w:pPr>
            <w:r w:rsidRPr="00C96603">
              <w:rPr>
                <w:sz w:val="22"/>
                <w:szCs w:val="22"/>
                <w:lang w:val="ka-GE"/>
              </w:rPr>
              <w:t>M05-M06.9, M08.0-M08.89</w:t>
            </w:r>
          </w:p>
        </w:tc>
      </w:tr>
      <w:tr w:rsidR="00FC1DA0" w:rsidRPr="00C96603" w14:paraId="0A3E78A5" w14:textId="77777777" w:rsidTr="00C96603">
        <w:trPr>
          <w:trHeight w:val="728"/>
        </w:trPr>
        <w:tc>
          <w:tcPr>
            <w:tcW w:w="4045" w:type="dxa"/>
            <w:tcBorders>
              <w:left w:val="single" w:sz="4" w:space="0" w:color="FFFFFF"/>
            </w:tcBorders>
            <w:shd w:val="clear" w:color="auto" w:fill="80C34F"/>
          </w:tcPr>
          <w:p w14:paraId="2F891C0C" w14:textId="77777777" w:rsidR="00FC1DA0" w:rsidRPr="00C96603" w:rsidRDefault="00993FAE" w:rsidP="00C96603">
            <w:pPr>
              <w:spacing w:before="60"/>
              <w:jc w:val="left"/>
              <w:rPr>
                <w:bCs/>
                <w:color w:val="FFFFFF"/>
                <w:sz w:val="22"/>
                <w:szCs w:val="22"/>
                <w:lang w:val="ka-GE"/>
              </w:rPr>
            </w:pPr>
            <w:r w:rsidRPr="00C96603">
              <w:rPr>
                <w:rFonts w:ascii="Sylfaen" w:hAnsi="Sylfaen"/>
                <w:bCs/>
                <w:color w:val="FFFFFF"/>
                <w:sz w:val="22"/>
                <w:szCs w:val="22"/>
                <w:lang w:val="ka-GE"/>
              </w:rPr>
              <w:t>კატარაქტა</w:t>
            </w:r>
            <w:r w:rsidR="00FC1DA0" w:rsidRPr="00C96603">
              <w:rPr>
                <w:bCs/>
                <w:color w:val="FFFFFF"/>
                <w:sz w:val="22"/>
                <w:szCs w:val="22"/>
                <w:vertAlign w:val="superscript"/>
                <w:lang w:val="ka-GE"/>
              </w:rPr>
              <w:t>2</w:t>
            </w:r>
            <w:r w:rsidR="00FC1DA0" w:rsidRPr="00C96603">
              <w:rPr>
                <w:bCs/>
                <w:color w:val="FFFFFF"/>
                <w:sz w:val="22"/>
                <w:szCs w:val="22"/>
                <w:lang w:val="ka-GE"/>
              </w:rPr>
              <w:br/>
              <w:t>(</w:t>
            </w:r>
            <w:r w:rsidRPr="00C96603">
              <w:rPr>
                <w:rFonts w:ascii="Sylfaen" w:hAnsi="Sylfaen"/>
                <w:bCs/>
                <w:color w:val="FFFFFF"/>
                <w:sz w:val="22"/>
                <w:szCs w:val="22"/>
                <w:lang w:val="ka-GE"/>
              </w:rPr>
              <w:t>მხოლოდ ავადობა</w:t>
            </w:r>
            <w:r w:rsidR="00FC1DA0" w:rsidRPr="00C96603">
              <w:rPr>
                <w:bCs/>
                <w:color w:val="FFFFFF"/>
                <w:sz w:val="22"/>
                <w:szCs w:val="22"/>
                <w:lang w:val="ka-GE"/>
              </w:rPr>
              <w:t>)</w:t>
            </w:r>
          </w:p>
        </w:tc>
        <w:tc>
          <w:tcPr>
            <w:tcW w:w="5695" w:type="dxa"/>
            <w:shd w:val="clear" w:color="auto" w:fill="E5F3DB"/>
          </w:tcPr>
          <w:p w14:paraId="3A05C40A" w14:textId="77777777" w:rsidR="00FC1DA0" w:rsidRPr="00C96603" w:rsidRDefault="00FC1DA0" w:rsidP="00C96603">
            <w:pPr>
              <w:spacing w:before="60"/>
              <w:rPr>
                <w:sz w:val="22"/>
                <w:szCs w:val="22"/>
                <w:lang w:val="ka-GE"/>
              </w:rPr>
            </w:pPr>
            <w:r w:rsidRPr="00C96603">
              <w:rPr>
                <w:sz w:val="22"/>
                <w:szCs w:val="22"/>
                <w:lang w:val="ka-GE"/>
              </w:rPr>
              <w:t>H25-H26.9, H28-H28.8</w:t>
            </w:r>
          </w:p>
        </w:tc>
      </w:tr>
      <w:tr w:rsidR="00FC1DA0" w:rsidRPr="00C96603" w14:paraId="19C86E99" w14:textId="77777777" w:rsidTr="00C96603">
        <w:trPr>
          <w:trHeight w:val="737"/>
        </w:trPr>
        <w:tc>
          <w:tcPr>
            <w:tcW w:w="4045" w:type="dxa"/>
            <w:tcBorders>
              <w:left w:val="single" w:sz="4" w:space="0" w:color="FFFFFF"/>
              <w:bottom w:val="single" w:sz="4" w:space="0" w:color="FFFFFF"/>
            </w:tcBorders>
            <w:shd w:val="clear" w:color="auto" w:fill="80C34F"/>
          </w:tcPr>
          <w:p w14:paraId="19A71096" w14:textId="77777777" w:rsidR="00FC1DA0" w:rsidRPr="00C96603" w:rsidRDefault="00993FAE" w:rsidP="00C96603">
            <w:pPr>
              <w:spacing w:before="60"/>
              <w:jc w:val="left"/>
              <w:rPr>
                <w:bCs/>
                <w:color w:val="FFFFFF"/>
                <w:sz w:val="22"/>
                <w:szCs w:val="22"/>
                <w:lang w:val="ka-GE"/>
              </w:rPr>
            </w:pPr>
            <w:r w:rsidRPr="00C96603">
              <w:rPr>
                <w:rFonts w:ascii="Sylfaen" w:hAnsi="Sylfaen" w:cs="Sylfaen"/>
                <w:bCs/>
                <w:color w:val="FFFFFF"/>
                <w:sz w:val="22"/>
                <w:szCs w:val="22"/>
                <w:lang w:val="ka-GE"/>
              </w:rPr>
              <w:t>მა</w:t>
            </w:r>
            <w:r w:rsidR="000C45BB" w:rsidRPr="00C96603">
              <w:rPr>
                <w:rFonts w:ascii="Sylfaen" w:hAnsi="Sylfaen" w:cs="Sylfaen"/>
                <w:bCs/>
                <w:color w:val="FFFFFF"/>
                <w:sz w:val="22"/>
                <w:szCs w:val="22"/>
                <w:lang w:val="ka-GE"/>
              </w:rPr>
              <w:t>ს</w:t>
            </w:r>
            <w:r w:rsidRPr="00C96603">
              <w:rPr>
                <w:rFonts w:ascii="Sylfaen" w:hAnsi="Sylfaen" w:cs="Sylfaen"/>
                <w:bCs/>
                <w:color w:val="FFFFFF"/>
                <w:sz w:val="22"/>
                <w:szCs w:val="22"/>
                <w:lang w:val="ka-GE"/>
              </w:rPr>
              <w:t>კულარული</w:t>
            </w:r>
            <w:r w:rsidRPr="00C96603">
              <w:rPr>
                <w:bCs/>
                <w:color w:val="FFFFFF"/>
                <w:sz w:val="22"/>
                <w:szCs w:val="22"/>
                <w:lang w:val="ka-GE"/>
              </w:rPr>
              <w:t xml:space="preserve"> </w:t>
            </w:r>
            <w:r w:rsidRPr="00C96603">
              <w:rPr>
                <w:rFonts w:ascii="Sylfaen" w:hAnsi="Sylfaen" w:cs="Sylfaen"/>
                <w:bCs/>
                <w:color w:val="FFFFFF"/>
                <w:sz w:val="22"/>
                <w:szCs w:val="22"/>
                <w:lang w:val="ka-GE"/>
              </w:rPr>
              <w:t>დეგენერაცია</w:t>
            </w:r>
            <w:r w:rsidRPr="00C96603">
              <w:rPr>
                <w:bCs/>
                <w:color w:val="FFFFFF"/>
                <w:sz w:val="22"/>
                <w:szCs w:val="22"/>
                <w:lang w:val="ka-GE"/>
              </w:rPr>
              <w:t xml:space="preserve"> </w:t>
            </w:r>
            <w:r w:rsidR="00FC1DA0" w:rsidRPr="00C96603">
              <w:rPr>
                <w:bCs/>
                <w:color w:val="FFFFFF"/>
                <w:sz w:val="22"/>
                <w:szCs w:val="22"/>
                <w:vertAlign w:val="superscript"/>
                <w:lang w:val="ka-GE"/>
              </w:rPr>
              <w:t>2</w:t>
            </w:r>
            <w:r w:rsidR="00FC1DA0" w:rsidRPr="00C96603">
              <w:rPr>
                <w:bCs/>
                <w:color w:val="FFFFFF"/>
                <w:sz w:val="22"/>
                <w:szCs w:val="22"/>
                <w:lang w:val="ka-GE"/>
              </w:rPr>
              <w:br/>
              <w:t>(</w:t>
            </w:r>
            <w:r w:rsidRPr="00C96603">
              <w:rPr>
                <w:rFonts w:ascii="Sylfaen" w:hAnsi="Sylfaen"/>
                <w:bCs/>
                <w:color w:val="FFFFFF"/>
                <w:sz w:val="22"/>
                <w:szCs w:val="22"/>
                <w:lang w:val="ka-GE"/>
              </w:rPr>
              <w:t>მხოლოდ ავადობა</w:t>
            </w:r>
            <w:r w:rsidR="00FC1DA0" w:rsidRPr="00C96603">
              <w:rPr>
                <w:bCs/>
                <w:color w:val="FFFFFF"/>
                <w:sz w:val="22"/>
                <w:szCs w:val="22"/>
                <w:lang w:val="ka-GE"/>
              </w:rPr>
              <w:t>)</w:t>
            </w:r>
          </w:p>
        </w:tc>
        <w:tc>
          <w:tcPr>
            <w:tcW w:w="5695" w:type="dxa"/>
            <w:shd w:val="clear" w:color="auto" w:fill="CBE7B8"/>
          </w:tcPr>
          <w:p w14:paraId="3933F846" w14:textId="77777777" w:rsidR="00FC1DA0" w:rsidRPr="00C96603" w:rsidRDefault="00FC1DA0" w:rsidP="00C96603">
            <w:pPr>
              <w:spacing w:before="60"/>
              <w:rPr>
                <w:sz w:val="22"/>
                <w:szCs w:val="22"/>
                <w:lang w:val="ka-GE"/>
              </w:rPr>
            </w:pPr>
            <w:r w:rsidRPr="00C96603">
              <w:rPr>
                <w:sz w:val="22"/>
                <w:szCs w:val="22"/>
                <w:lang w:val="ka-GE"/>
              </w:rPr>
              <w:t>H35.3-H35.389</w:t>
            </w:r>
          </w:p>
        </w:tc>
      </w:tr>
    </w:tbl>
    <w:p w14:paraId="39479CE7" w14:textId="77777777" w:rsidR="00FC1DA0" w:rsidRPr="0083515C" w:rsidRDefault="00E76101" w:rsidP="00FC1DA0">
      <w:pPr>
        <w:pStyle w:val="Methods-Body"/>
        <w:spacing w:before="60" w:after="60"/>
        <w:rPr>
          <w:sz w:val="20"/>
          <w:szCs w:val="20"/>
          <w:lang w:val="ka-GE"/>
        </w:rPr>
      </w:pPr>
      <w:r w:rsidRPr="0083515C">
        <w:rPr>
          <w:sz w:val="20"/>
          <w:szCs w:val="20"/>
          <w:vertAlign w:val="superscript"/>
          <w:lang w:val="ka-GE"/>
        </w:rPr>
        <w:t>1</w:t>
      </w:r>
      <w:r w:rsidRPr="0083515C">
        <w:rPr>
          <w:rFonts w:ascii="Sylfaen" w:hAnsi="Sylfaen"/>
          <w:sz w:val="20"/>
          <w:szCs w:val="20"/>
          <w:vertAlign w:val="superscript"/>
          <w:lang w:val="ka-GE"/>
        </w:rPr>
        <w:t xml:space="preserve"> </w:t>
      </w:r>
      <w:r w:rsidRPr="0083515C">
        <w:rPr>
          <w:rFonts w:ascii="Sylfaen" w:hAnsi="Sylfaen"/>
          <w:sz w:val="20"/>
          <w:szCs w:val="20"/>
          <w:lang w:val="ka-GE"/>
        </w:rPr>
        <w:t xml:space="preserve">საქართველოში არსებული მონაცემების მიხედვით - </w:t>
      </w:r>
      <w:r w:rsidRPr="0083515C">
        <w:rPr>
          <w:sz w:val="20"/>
          <w:szCs w:val="20"/>
          <w:lang w:val="ka-GE"/>
        </w:rPr>
        <w:t xml:space="preserve">FCTC </w:t>
      </w:r>
      <w:r w:rsidRPr="0083515C">
        <w:rPr>
          <w:rFonts w:ascii="Sylfaen" w:hAnsi="Sylfaen"/>
          <w:sz w:val="20"/>
          <w:szCs w:val="20"/>
          <w:lang w:val="ka-GE"/>
        </w:rPr>
        <w:t>საინვესტიციო მოდელში შეტანილი</w:t>
      </w:r>
      <w:r w:rsidR="000C45BB" w:rsidRPr="0083515C">
        <w:rPr>
          <w:rFonts w:ascii="Sylfaen" w:hAnsi="Sylfaen"/>
          <w:sz w:val="20"/>
          <w:szCs w:val="20"/>
          <w:lang w:val="ka-GE"/>
        </w:rPr>
        <w:t xml:space="preserve"> 31 </w:t>
      </w:r>
      <w:r w:rsidRPr="0083515C">
        <w:rPr>
          <w:rFonts w:ascii="Sylfaen" w:hAnsi="Sylfaen"/>
          <w:sz w:val="20"/>
          <w:szCs w:val="20"/>
          <w:lang w:val="ka-GE"/>
        </w:rPr>
        <w:t xml:space="preserve">დაავადებიდან </w:t>
      </w:r>
      <w:r w:rsidR="00993FAE" w:rsidRPr="0083515C">
        <w:rPr>
          <w:rFonts w:ascii="Sylfaen" w:hAnsi="Sylfaen"/>
          <w:sz w:val="20"/>
          <w:szCs w:val="20"/>
          <w:lang w:val="ka-GE"/>
        </w:rPr>
        <w:t xml:space="preserve">25 </w:t>
      </w:r>
      <w:r w:rsidRPr="0083515C">
        <w:rPr>
          <w:rFonts w:ascii="Sylfaen" w:hAnsi="Sylfaen"/>
          <w:sz w:val="20"/>
          <w:szCs w:val="20"/>
          <w:lang w:val="ka-GE"/>
        </w:rPr>
        <w:t>შედის</w:t>
      </w:r>
      <w:r w:rsidR="00993FAE" w:rsidRPr="0083515C">
        <w:rPr>
          <w:rFonts w:ascii="Sylfaen" w:hAnsi="Sylfaen"/>
          <w:sz w:val="20"/>
          <w:szCs w:val="20"/>
          <w:lang w:val="ka-GE"/>
        </w:rPr>
        <w:t xml:space="preserve"> </w:t>
      </w:r>
      <w:r w:rsidR="00FC1DA0" w:rsidRPr="0083515C">
        <w:rPr>
          <w:sz w:val="20"/>
          <w:szCs w:val="20"/>
          <w:lang w:val="ka-GE"/>
        </w:rPr>
        <w:t xml:space="preserve"> </w:t>
      </w:r>
      <w:r w:rsidR="00993FAE" w:rsidRPr="0083515C">
        <w:rPr>
          <w:rFonts w:ascii="Sylfaen" w:hAnsi="Sylfaen"/>
          <w:sz w:val="20"/>
          <w:szCs w:val="20"/>
          <w:lang w:val="ka-GE"/>
        </w:rPr>
        <w:t xml:space="preserve">ავადობისა და სიკვდილიანობის </w:t>
      </w:r>
      <w:r w:rsidRPr="0083515C">
        <w:rPr>
          <w:rFonts w:ascii="Sylfaen" w:hAnsi="Sylfaen"/>
          <w:sz w:val="20"/>
          <w:szCs w:val="20"/>
          <w:lang w:val="ka-GE"/>
        </w:rPr>
        <w:t>კომპონენტებში.</w:t>
      </w:r>
    </w:p>
    <w:p w14:paraId="0B5B220A" w14:textId="77777777" w:rsidR="00FC1DA0" w:rsidRPr="0083515C" w:rsidRDefault="00E76101" w:rsidP="00FC1DA0">
      <w:pPr>
        <w:pStyle w:val="Methods-Body"/>
        <w:spacing w:before="60" w:after="60"/>
        <w:rPr>
          <w:sz w:val="20"/>
          <w:szCs w:val="20"/>
          <w:lang w:val="ka-GE"/>
        </w:rPr>
      </w:pPr>
      <w:r w:rsidRPr="0083515C">
        <w:rPr>
          <w:rFonts w:ascii="Sylfaen" w:hAnsi="Sylfaen"/>
          <w:sz w:val="20"/>
          <w:szCs w:val="20"/>
          <w:vertAlign w:val="superscript"/>
          <w:lang w:val="ka-GE"/>
        </w:rPr>
        <w:lastRenderedPageBreak/>
        <w:t>2</w:t>
      </w:r>
      <w:r w:rsidR="00FC1DA0" w:rsidRPr="0083515C">
        <w:rPr>
          <w:sz w:val="20"/>
          <w:szCs w:val="20"/>
          <w:lang w:val="ka-GE"/>
        </w:rPr>
        <w:t xml:space="preserve"> </w:t>
      </w:r>
      <w:r w:rsidR="00FE2B2D" w:rsidRPr="0083515C">
        <w:rPr>
          <w:rFonts w:ascii="Sylfaen" w:hAnsi="Sylfaen"/>
          <w:sz w:val="20"/>
          <w:szCs w:val="20"/>
          <w:lang w:val="ka-GE"/>
        </w:rPr>
        <w:t xml:space="preserve">საქართველოში არსებული მონაცემების მიხედვით - </w:t>
      </w:r>
      <w:r w:rsidR="00FE2B2D" w:rsidRPr="0083515C">
        <w:rPr>
          <w:sz w:val="20"/>
          <w:szCs w:val="20"/>
          <w:lang w:val="ka-GE"/>
        </w:rPr>
        <w:t xml:space="preserve">FCTC </w:t>
      </w:r>
      <w:r w:rsidR="00FE2B2D" w:rsidRPr="0083515C">
        <w:rPr>
          <w:rFonts w:ascii="Sylfaen" w:hAnsi="Sylfaen"/>
          <w:sz w:val="20"/>
          <w:szCs w:val="20"/>
          <w:lang w:val="ka-GE"/>
        </w:rPr>
        <w:t xml:space="preserve">საინვესტიციო მოდელში შეტანილი 31 დაავადებიდან 2 </w:t>
      </w:r>
      <w:r w:rsidRPr="0083515C">
        <w:rPr>
          <w:rFonts w:ascii="Sylfaen" w:hAnsi="Sylfaen"/>
          <w:sz w:val="20"/>
          <w:szCs w:val="20"/>
          <w:lang w:val="ka-GE"/>
        </w:rPr>
        <w:t>შედის</w:t>
      </w:r>
      <w:r w:rsidR="00FE2B2D" w:rsidRPr="0083515C">
        <w:rPr>
          <w:rFonts w:ascii="Sylfaen" w:hAnsi="Sylfaen"/>
          <w:sz w:val="20"/>
          <w:szCs w:val="20"/>
          <w:lang w:val="ka-GE"/>
        </w:rPr>
        <w:t xml:space="preserve"> მხოლოდ სიკვდილიანობის კომპონენტში - ხორხის კიბო და აორტის ანევრიზმა.</w:t>
      </w:r>
    </w:p>
    <w:p w14:paraId="42357E20" w14:textId="77777777" w:rsidR="00F94BDF" w:rsidRPr="0083515C" w:rsidRDefault="00E76101" w:rsidP="002B60F3">
      <w:pPr>
        <w:pStyle w:val="Methods-Body"/>
        <w:spacing w:after="60"/>
        <w:rPr>
          <w:sz w:val="20"/>
          <w:szCs w:val="20"/>
          <w:lang w:val="ka-GE"/>
        </w:rPr>
      </w:pPr>
      <w:r w:rsidRPr="0083515C">
        <w:rPr>
          <w:rFonts w:ascii="Sylfaen" w:hAnsi="Sylfaen"/>
          <w:sz w:val="20"/>
          <w:szCs w:val="20"/>
          <w:vertAlign w:val="superscript"/>
          <w:lang w:val="ka-GE"/>
        </w:rPr>
        <w:t>3</w:t>
      </w:r>
      <w:r w:rsidR="00FC1DA0" w:rsidRPr="0083515C">
        <w:rPr>
          <w:sz w:val="20"/>
          <w:szCs w:val="20"/>
          <w:lang w:val="ka-GE"/>
        </w:rPr>
        <w:t xml:space="preserve"> </w:t>
      </w:r>
      <w:r w:rsidRPr="0083515C">
        <w:rPr>
          <w:rFonts w:ascii="Sylfaen" w:hAnsi="Sylfaen"/>
          <w:sz w:val="20"/>
          <w:szCs w:val="20"/>
          <w:lang w:val="ka-GE"/>
        </w:rPr>
        <w:t xml:space="preserve">საქართველოში არსებული მონაცემების მიხედვით - </w:t>
      </w:r>
      <w:r w:rsidRPr="0083515C">
        <w:rPr>
          <w:sz w:val="20"/>
          <w:szCs w:val="20"/>
          <w:lang w:val="ka-GE"/>
        </w:rPr>
        <w:t xml:space="preserve">FCTC </w:t>
      </w:r>
      <w:r w:rsidRPr="0083515C">
        <w:rPr>
          <w:rFonts w:ascii="Sylfaen" w:hAnsi="Sylfaen"/>
          <w:sz w:val="20"/>
          <w:szCs w:val="20"/>
          <w:lang w:val="ka-GE"/>
        </w:rPr>
        <w:t xml:space="preserve">საინვესტიციო მოდელში შეტანილი 31 დაავადებიდან </w:t>
      </w:r>
      <w:r w:rsidR="00FC1DA0" w:rsidRPr="0083515C">
        <w:rPr>
          <w:sz w:val="20"/>
          <w:szCs w:val="20"/>
          <w:lang w:val="ka-GE"/>
        </w:rPr>
        <w:t xml:space="preserve">4 </w:t>
      </w:r>
      <w:r w:rsidRPr="0083515C">
        <w:rPr>
          <w:rFonts w:ascii="Sylfaen" w:hAnsi="Sylfaen"/>
          <w:sz w:val="20"/>
          <w:szCs w:val="20"/>
          <w:lang w:val="ka-GE"/>
        </w:rPr>
        <w:t xml:space="preserve">მხოლოდ ავადობის (და არა სიკვდილიანობის)  კომპონენტში შედის:  </w:t>
      </w:r>
      <w:r w:rsidR="00FC1DA0" w:rsidRPr="0083515C">
        <w:rPr>
          <w:sz w:val="20"/>
          <w:szCs w:val="20"/>
          <w:lang w:val="ka-GE"/>
        </w:rPr>
        <w:t xml:space="preserve"> </w:t>
      </w:r>
      <w:r w:rsidRPr="0083515C">
        <w:rPr>
          <w:rFonts w:ascii="Sylfaen" w:hAnsi="Sylfaen"/>
          <w:sz w:val="20"/>
          <w:szCs w:val="20"/>
          <w:lang w:val="ka-GE"/>
        </w:rPr>
        <w:t>პერიფერიული არტერიის დაავადება</w:t>
      </w:r>
      <w:r w:rsidR="00FC1DA0" w:rsidRPr="0083515C">
        <w:rPr>
          <w:sz w:val="20"/>
          <w:szCs w:val="20"/>
          <w:lang w:val="ka-GE"/>
        </w:rPr>
        <w:t xml:space="preserve">, </w:t>
      </w:r>
      <w:r w:rsidRPr="0083515C">
        <w:rPr>
          <w:rFonts w:ascii="Sylfaen" w:hAnsi="Sylfaen" w:cs="Sylfaen"/>
          <w:sz w:val="20"/>
          <w:szCs w:val="20"/>
          <w:lang w:val="ka-GE"/>
        </w:rPr>
        <w:t>რევმატოიდული</w:t>
      </w:r>
      <w:r w:rsidRPr="0083515C">
        <w:rPr>
          <w:sz w:val="20"/>
          <w:szCs w:val="20"/>
          <w:lang w:val="ka-GE"/>
        </w:rPr>
        <w:t xml:space="preserve"> </w:t>
      </w:r>
      <w:r w:rsidRPr="0083515C">
        <w:rPr>
          <w:rFonts w:ascii="Sylfaen" w:hAnsi="Sylfaen" w:cs="Sylfaen"/>
          <w:sz w:val="20"/>
          <w:szCs w:val="20"/>
          <w:lang w:val="ka-GE"/>
        </w:rPr>
        <w:t>ართრიტი</w:t>
      </w:r>
      <w:r w:rsidRPr="0083515C">
        <w:rPr>
          <w:sz w:val="20"/>
          <w:szCs w:val="20"/>
          <w:lang w:val="ka-GE"/>
        </w:rPr>
        <w:t xml:space="preserve">, </w:t>
      </w:r>
      <w:r w:rsidRPr="0083515C">
        <w:rPr>
          <w:rFonts w:ascii="Sylfaen" w:hAnsi="Sylfaen" w:cs="Sylfaen"/>
          <w:sz w:val="20"/>
          <w:szCs w:val="20"/>
          <w:lang w:val="ka-GE"/>
        </w:rPr>
        <w:t>კატარაქტა</w:t>
      </w:r>
      <w:r w:rsidRPr="0083515C">
        <w:rPr>
          <w:sz w:val="20"/>
          <w:szCs w:val="20"/>
          <w:lang w:val="ka-GE"/>
        </w:rPr>
        <w:t xml:space="preserve"> </w:t>
      </w:r>
      <w:r w:rsidRPr="0083515C">
        <w:rPr>
          <w:rFonts w:ascii="Sylfaen" w:hAnsi="Sylfaen" w:cs="Sylfaen"/>
          <w:sz w:val="20"/>
          <w:szCs w:val="20"/>
          <w:lang w:val="ka-GE"/>
        </w:rPr>
        <w:t>და</w:t>
      </w:r>
      <w:r w:rsidRPr="0083515C">
        <w:rPr>
          <w:sz w:val="20"/>
          <w:szCs w:val="20"/>
          <w:lang w:val="ka-GE"/>
        </w:rPr>
        <w:t xml:space="preserve"> </w:t>
      </w:r>
      <w:r w:rsidRPr="0083515C">
        <w:rPr>
          <w:rFonts w:ascii="Sylfaen" w:hAnsi="Sylfaen" w:cs="Sylfaen"/>
          <w:sz w:val="20"/>
          <w:szCs w:val="20"/>
          <w:lang w:val="ka-GE"/>
        </w:rPr>
        <w:t>მა</w:t>
      </w:r>
      <w:r w:rsidR="000C45BB" w:rsidRPr="0083515C">
        <w:rPr>
          <w:rFonts w:ascii="Sylfaen" w:hAnsi="Sylfaen" w:cs="Sylfaen"/>
          <w:sz w:val="20"/>
          <w:szCs w:val="20"/>
          <w:lang w:val="ka-GE"/>
        </w:rPr>
        <w:t>ს</w:t>
      </w:r>
      <w:r w:rsidRPr="0083515C">
        <w:rPr>
          <w:rFonts w:ascii="Sylfaen" w:hAnsi="Sylfaen" w:cs="Sylfaen"/>
          <w:sz w:val="20"/>
          <w:szCs w:val="20"/>
          <w:lang w:val="ka-GE"/>
        </w:rPr>
        <w:t>კულარული</w:t>
      </w:r>
      <w:r w:rsidRPr="0083515C">
        <w:rPr>
          <w:sz w:val="20"/>
          <w:szCs w:val="20"/>
          <w:lang w:val="ka-GE"/>
        </w:rPr>
        <w:t xml:space="preserve"> </w:t>
      </w:r>
      <w:r w:rsidRPr="0083515C">
        <w:rPr>
          <w:rFonts w:ascii="Sylfaen" w:hAnsi="Sylfaen" w:cs="Sylfaen"/>
          <w:sz w:val="20"/>
          <w:szCs w:val="20"/>
          <w:lang w:val="ka-GE"/>
        </w:rPr>
        <w:t>დეგენერაცია</w:t>
      </w:r>
      <w:r w:rsidR="002B60F3" w:rsidRPr="0083515C">
        <w:rPr>
          <w:sz w:val="20"/>
          <w:szCs w:val="20"/>
          <w:lang w:val="ka-GE"/>
        </w:rPr>
        <w:t xml:space="preserve">. </w:t>
      </w:r>
    </w:p>
    <w:p w14:paraId="193456B6" w14:textId="77777777" w:rsidR="00C0652B" w:rsidRPr="0083515C" w:rsidRDefault="00C0652B" w:rsidP="00E454E1">
      <w:pPr>
        <w:pStyle w:val="Heading1"/>
        <w:rPr>
          <w:lang w:val="ka-GE"/>
        </w:rPr>
      </w:pPr>
    </w:p>
    <w:p w14:paraId="07EF49BB" w14:textId="77777777" w:rsidR="00D4152A" w:rsidRPr="0083515C" w:rsidRDefault="003705A3" w:rsidP="00D4152A">
      <w:pPr>
        <w:rPr>
          <w:rStyle w:val="IntenseReference"/>
          <w:rFonts w:ascii="Sylfaen" w:hAnsi="Sylfaen"/>
          <w:lang w:val="ka-GE"/>
        </w:rPr>
      </w:pPr>
      <w:r w:rsidRPr="0083515C">
        <w:rPr>
          <w:rStyle w:val="IntenseReference"/>
          <w:rFonts w:ascii="Sylfaen" w:hAnsi="Sylfaen"/>
          <w:lang w:val="ka-GE"/>
        </w:rPr>
        <w:t>დანართი</w:t>
      </w:r>
      <w:r w:rsidR="00D4152A" w:rsidRPr="0083515C">
        <w:rPr>
          <w:rStyle w:val="IntenseReference"/>
          <w:lang w:val="ka-GE"/>
        </w:rPr>
        <w:t xml:space="preserve"> 2</w:t>
      </w:r>
      <w:r w:rsidR="008D0328" w:rsidRPr="0083515C">
        <w:rPr>
          <w:rStyle w:val="IntenseReference"/>
          <w:lang w:val="ka-GE"/>
        </w:rPr>
        <w:t xml:space="preserve"> </w:t>
      </w:r>
      <w:r w:rsidRPr="0083515C">
        <w:rPr>
          <w:rStyle w:val="IntenseReference"/>
          <w:rFonts w:ascii="Sylfaen" w:hAnsi="Sylfaen"/>
          <w:lang w:val="ka-GE"/>
        </w:rPr>
        <w:t>თამბაქოსთან დაკავშირებული დირექტივების ჩამონათვალი</w:t>
      </w:r>
      <w:r w:rsidR="0052679A" w:rsidRPr="0083515C">
        <w:rPr>
          <w:rStyle w:val="IntenseReference"/>
          <w:lang w:val="ka-GE"/>
        </w:rPr>
        <w:t xml:space="preserve"> </w:t>
      </w:r>
      <w:r w:rsidRPr="0083515C">
        <w:rPr>
          <w:rStyle w:val="IntenseReference"/>
          <w:rFonts w:ascii="Sylfaen" w:hAnsi="Sylfaen"/>
          <w:lang w:val="ka-GE"/>
        </w:rPr>
        <w:t xml:space="preserve">საქართველო ევროკავშირის ასოცირების ხელშეკრულებიდან </w:t>
      </w:r>
    </w:p>
    <w:p w14:paraId="01EC3499" w14:textId="77777777" w:rsidR="00D4152A" w:rsidRPr="0083515C" w:rsidRDefault="003705A3" w:rsidP="003705A3">
      <w:pPr>
        <w:pStyle w:val="ListParagraph"/>
        <w:numPr>
          <w:ilvl w:val="0"/>
          <w:numId w:val="34"/>
        </w:numPr>
        <w:rPr>
          <w:sz w:val="22"/>
          <w:lang w:val="ka-GE"/>
        </w:rPr>
      </w:pPr>
      <w:r w:rsidRPr="0083515C">
        <w:rPr>
          <w:rFonts w:ascii="Sylfaen" w:hAnsi="Sylfaen" w:cs="Sylfaen"/>
          <w:sz w:val="22"/>
          <w:lang w:val="ka-GE"/>
        </w:rPr>
        <w:t>ევროპის</w:t>
      </w:r>
      <w:r w:rsidRPr="0083515C">
        <w:rPr>
          <w:sz w:val="22"/>
          <w:lang w:val="ka-GE"/>
        </w:rPr>
        <w:t xml:space="preserve"> </w:t>
      </w:r>
      <w:r w:rsidRPr="0083515C">
        <w:rPr>
          <w:rFonts w:ascii="Sylfaen" w:hAnsi="Sylfaen" w:cs="Sylfaen"/>
          <w:sz w:val="22"/>
          <w:lang w:val="ka-GE"/>
        </w:rPr>
        <w:t>პარლამენტისა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საბჭოს</w:t>
      </w:r>
      <w:r w:rsidRPr="0083515C">
        <w:rPr>
          <w:sz w:val="22"/>
          <w:lang w:val="ka-GE"/>
        </w:rPr>
        <w:t xml:space="preserve"> 2001/37 / EC </w:t>
      </w:r>
      <w:r w:rsidRPr="0083515C">
        <w:rPr>
          <w:rFonts w:ascii="Sylfaen" w:hAnsi="Sylfaen" w:cs="Sylfaen"/>
          <w:sz w:val="22"/>
          <w:lang w:val="ka-GE"/>
        </w:rPr>
        <w:t>დირექტივა</w:t>
      </w:r>
      <w:r w:rsidRPr="0083515C">
        <w:rPr>
          <w:sz w:val="22"/>
          <w:lang w:val="ka-GE"/>
        </w:rPr>
        <w:t xml:space="preserve"> </w:t>
      </w:r>
      <w:r w:rsidRPr="0083515C">
        <w:rPr>
          <w:rFonts w:ascii="Sylfaen" w:hAnsi="Sylfaen" w:cs="Sylfaen"/>
          <w:sz w:val="22"/>
          <w:lang w:val="ka-GE"/>
        </w:rPr>
        <w:t>თამბაქოს</w:t>
      </w:r>
      <w:r w:rsidRPr="0083515C">
        <w:rPr>
          <w:sz w:val="22"/>
          <w:lang w:val="ka-GE"/>
        </w:rPr>
        <w:t xml:space="preserve"> </w:t>
      </w:r>
      <w:r w:rsidRPr="0083515C">
        <w:rPr>
          <w:rFonts w:ascii="Sylfaen" w:hAnsi="Sylfaen" w:cs="Sylfaen"/>
          <w:sz w:val="22"/>
          <w:lang w:val="ka-GE"/>
        </w:rPr>
        <w:t>ნაწარმის</w:t>
      </w:r>
      <w:r w:rsidRPr="0083515C">
        <w:rPr>
          <w:sz w:val="22"/>
          <w:lang w:val="ka-GE"/>
        </w:rPr>
        <w:t xml:space="preserve"> </w:t>
      </w:r>
      <w:r w:rsidRPr="0083515C">
        <w:rPr>
          <w:rFonts w:ascii="Sylfaen" w:hAnsi="Sylfaen" w:cs="Sylfaen"/>
          <w:sz w:val="22"/>
          <w:lang w:val="ka-GE"/>
        </w:rPr>
        <w:t>წარმოება</w:t>
      </w:r>
      <w:r w:rsidRPr="0083515C">
        <w:rPr>
          <w:sz w:val="22"/>
          <w:lang w:val="ka-GE"/>
        </w:rPr>
        <w:t xml:space="preserve">, </w:t>
      </w:r>
      <w:r w:rsidRPr="0083515C">
        <w:rPr>
          <w:rFonts w:ascii="Sylfaen" w:hAnsi="Sylfaen" w:cs="Sylfaen"/>
          <w:sz w:val="22"/>
          <w:lang w:val="ka-GE"/>
        </w:rPr>
        <w:t>პრეზენტაციასა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გაყიდვასთან</w:t>
      </w:r>
      <w:r w:rsidRPr="0083515C">
        <w:rPr>
          <w:sz w:val="22"/>
          <w:lang w:val="ka-GE"/>
        </w:rPr>
        <w:t xml:space="preserve"> </w:t>
      </w:r>
      <w:r w:rsidRPr="0083515C">
        <w:rPr>
          <w:rFonts w:ascii="Sylfaen" w:hAnsi="Sylfaen" w:cs="Sylfaen"/>
          <w:sz w:val="22"/>
          <w:lang w:val="ka-GE"/>
        </w:rPr>
        <w:t>დაკავშირებით</w:t>
      </w:r>
      <w:r w:rsidRPr="0083515C">
        <w:rPr>
          <w:sz w:val="22"/>
          <w:lang w:val="ka-GE"/>
        </w:rPr>
        <w:t xml:space="preserve"> </w:t>
      </w:r>
      <w:r w:rsidRPr="0083515C">
        <w:rPr>
          <w:rFonts w:ascii="Sylfaen" w:hAnsi="Sylfaen" w:cs="Sylfaen"/>
          <w:sz w:val="22"/>
          <w:lang w:val="ka-GE"/>
        </w:rPr>
        <w:t>წევრი</w:t>
      </w:r>
      <w:r w:rsidRPr="0083515C">
        <w:rPr>
          <w:sz w:val="22"/>
          <w:lang w:val="ka-GE"/>
        </w:rPr>
        <w:t xml:space="preserve"> </w:t>
      </w:r>
      <w:r w:rsidRPr="0083515C">
        <w:rPr>
          <w:rFonts w:ascii="Sylfaen" w:hAnsi="Sylfaen" w:cs="Sylfaen"/>
          <w:sz w:val="22"/>
          <w:lang w:val="ka-GE"/>
        </w:rPr>
        <w:t>სახელმწიფოების</w:t>
      </w:r>
      <w:r w:rsidRPr="0083515C">
        <w:rPr>
          <w:sz w:val="22"/>
          <w:lang w:val="ka-GE"/>
        </w:rPr>
        <w:t xml:space="preserve"> </w:t>
      </w:r>
      <w:r w:rsidRPr="0083515C">
        <w:rPr>
          <w:rFonts w:ascii="Sylfaen" w:hAnsi="Sylfaen" w:cs="Sylfaen"/>
          <w:sz w:val="22"/>
          <w:lang w:val="ka-GE"/>
        </w:rPr>
        <w:t>კანონების</w:t>
      </w:r>
      <w:r w:rsidRPr="0083515C">
        <w:rPr>
          <w:sz w:val="22"/>
          <w:lang w:val="ka-GE"/>
        </w:rPr>
        <w:t xml:space="preserve">, </w:t>
      </w:r>
      <w:r w:rsidRPr="0083515C">
        <w:rPr>
          <w:rFonts w:ascii="Sylfaen" w:hAnsi="Sylfaen" w:cs="Sylfaen"/>
          <w:sz w:val="22"/>
          <w:lang w:val="ka-GE"/>
        </w:rPr>
        <w:t>წესებისა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ადმინისტრაციული</w:t>
      </w:r>
      <w:r w:rsidRPr="0083515C">
        <w:rPr>
          <w:sz w:val="22"/>
          <w:lang w:val="ka-GE"/>
        </w:rPr>
        <w:t xml:space="preserve"> </w:t>
      </w:r>
      <w:r w:rsidRPr="0083515C">
        <w:rPr>
          <w:rFonts w:ascii="Sylfaen" w:hAnsi="Sylfaen" w:cs="Sylfaen"/>
          <w:sz w:val="22"/>
          <w:lang w:val="ka-GE"/>
        </w:rPr>
        <w:t>დებულებების</w:t>
      </w:r>
      <w:r w:rsidRPr="0083515C">
        <w:rPr>
          <w:sz w:val="22"/>
          <w:lang w:val="ka-GE"/>
        </w:rPr>
        <w:t xml:space="preserve"> </w:t>
      </w:r>
      <w:r w:rsidRPr="0083515C">
        <w:rPr>
          <w:rFonts w:ascii="Sylfaen" w:hAnsi="Sylfaen" w:cs="Sylfaen"/>
          <w:sz w:val="22"/>
          <w:lang w:val="ka-GE"/>
        </w:rPr>
        <w:t>დაახლოების</w:t>
      </w:r>
      <w:r w:rsidRPr="0083515C">
        <w:rPr>
          <w:sz w:val="22"/>
          <w:lang w:val="ka-GE"/>
        </w:rPr>
        <w:t xml:space="preserve"> </w:t>
      </w:r>
      <w:r w:rsidRPr="0083515C">
        <w:rPr>
          <w:rFonts w:ascii="Sylfaen" w:hAnsi="Sylfaen" w:cs="Sylfaen"/>
          <w:sz w:val="22"/>
          <w:lang w:val="ka-GE"/>
        </w:rPr>
        <w:t>შესახებ</w:t>
      </w:r>
      <w:r w:rsidRPr="0083515C">
        <w:rPr>
          <w:rFonts w:ascii="Sylfaen" w:hAnsi="Sylfaen"/>
          <w:sz w:val="22"/>
          <w:lang w:val="ka-GE"/>
        </w:rPr>
        <w:t>;</w:t>
      </w:r>
    </w:p>
    <w:p w14:paraId="5DAA84C2" w14:textId="77777777" w:rsidR="00736043" w:rsidRPr="0083515C" w:rsidRDefault="00736043" w:rsidP="00736043">
      <w:pPr>
        <w:pStyle w:val="ListParagraph"/>
        <w:numPr>
          <w:ilvl w:val="0"/>
          <w:numId w:val="34"/>
        </w:numPr>
        <w:rPr>
          <w:sz w:val="22"/>
          <w:lang w:val="ka-GE"/>
        </w:rPr>
      </w:pPr>
      <w:r w:rsidRPr="0083515C">
        <w:rPr>
          <w:rFonts w:ascii="Sylfaen" w:hAnsi="Sylfaen" w:cs="Sylfaen"/>
          <w:sz w:val="22"/>
          <w:lang w:val="ka-GE"/>
        </w:rPr>
        <w:t>ევროპის</w:t>
      </w:r>
      <w:r w:rsidRPr="0083515C">
        <w:rPr>
          <w:sz w:val="22"/>
          <w:lang w:val="ka-GE"/>
        </w:rPr>
        <w:t xml:space="preserve"> </w:t>
      </w:r>
      <w:r w:rsidRPr="0083515C">
        <w:rPr>
          <w:rFonts w:ascii="Sylfaen" w:hAnsi="Sylfaen" w:cs="Sylfaen"/>
          <w:sz w:val="22"/>
          <w:lang w:val="ka-GE"/>
        </w:rPr>
        <w:t>პარლამენტისა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საბჭოს</w:t>
      </w:r>
      <w:r w:rsidRPr="0083515C">
        <w:rPr>
          <w:sz w:val="22"/>
          <w:lang w:val="ka-GE"/>
        </w:rPr>
        <w:t xml:space="preserve"> 2003/33 / EC </w:t>
      </w:r>
      <w:r w:rsidRPr="0083515C">
        <w:rPr>
          <w:rFonts w:ascii="Sylfaen" w:hAnsi="Sylfaen" w:cs="Sylfaen"/>
          <w:sz w:val="22"/>
          <w:lang w:val="ka-GE"/>
        </w:rPr>
        <w:t>დირექტივა</w:t>
      </w:r>
      <w:r w:rsidRPr="0083515C">
        <w:rPr>
          <w:sz w:val="22"/>
          <w:lang w:val="ka-GE"/>
        </w:rPr>
        <w:t xml:space="preserve"> </w:t>
      </w:r>
      <w:r w:rsidRPr="0083515C">
        <w:rPr>
          <w:rFonts w:ascii="Sylfaen" w:hAnsi="Sylfaen" w:cs="Sylfaen"/>
          <w:sz w:val="22"/>
          <w:lang w:val="ka-GE"/>
        </w:rPr>
        <w:t>წევრი</w:t>
      </w:r>
      <w:r w:rsidRPr="0083515C">
        <w:rPr>
          <w:sz w:val="22"/>
          <w:lang w:val="ka-GE"/>
        </w:rPr>
        <w:t xml:space="preserve"> </w:t>
      </w:r>
      <w:r w:rsidRPr="0083515C">
        <w:rPr>
          <w:rFonts w:ascii="Sylfaen" w:hAnsi="Sylfaen" w:cs="Sylfaen"/>
          <w:sz w:val="22"/>
          <w:lang w:val="ka-GE"/>
        </w:rPr>
        <w:t>სახელმწიფოების</w:t>
      </w:r>
      <w:r w:rsidRPr="0083515C">
        <w:rPr>
          <w:sz w:val="22"/>
          <w:lang w:val="ka-GE"/>
        </w:rPr>
        <w:t xml:space="preserve"> </w:t>
      </w:r>
      <w:r w:rsidRPr="0083515C">
        <w:rPr>
          <w:rFonts w:ascii="Sylfaen" w:hAnsi="Sylfaen" w:cs="Sylfaen"/>
          <w:sz w:val="22"/>
          <w:lang w:val="ka-GE"/>
        </w:rPr>
        <w:t>თამბაქოს</w:t>
      </w:r>
      <w:r w:rsidRPr="0083515C">
        <w:rPr>
          <w:sz w:val="22"/>
          <w:lang w:val="ka-GE"/>
        </w:rPr>
        <w:t xml:space="preserve"> </w:t>
      </w:r>
      <w:r w:rsidRPr="0083515C">
        <w:rPr>
          <w:rFonts w:ascii="Sylfaen" w:hAnsi="Sylfaen" w:cs="Sylfaen"/>
          <w:sz w:val="22"/>
          <w:lang w:val="ka-GE"/>
        </w:rPr>
        <w:t>ნაწარმის</w:t>
      </w:r>
      <w:r w:rsidRPr="0083515C">
        <w:rPr>
          <w:sz w:val="22"/>
          <w:lang w:val="ka-GE"/>
        </w:rPr>
        <w:t xml:space="preserve"> </w:t>
      </w:r>
      <w:r w:rsidRPr="0083515C">
        <w:rPr>
          <w:rFonts w:ascii="Sylfaen" w:hAnsi="Sylfaen" w:cs="Sylfaen"/>
          <w:sz w:val="22"/>
          <w:lang w:val="ka-GE"/>
        </w:rPr>
        <w:t>რეკლამირებასა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სპონსორობასთან</w:t>
      </w:r>
      <w:r w:rsidRPr="0083515C">
        <w:rPr>
          <w:sz w:val="22"/>
          <w:lang w:val="ka-GE"/>
        </w:rPr>
        <w:t xml:space="preserve"> </w:t>
      </w:r>
      <w:r w:rsidRPr="0083515C">
        <w:rPr>
          <w:rFonts w:ascii="Sylfaen" w:hAnsi="Sylfaen" w:cs="Sylfaen"/>
          <w:sz w:val="22"/>
          <w:lang w:val="ka-GE"/>
        </w:rPr>
        <w:t>დაკავშირებული</w:t>
      </w:r>
      <w:r w:rsidRPr="0083515C">
        <w:rPr>
          <w:sz w:val="22"/>
          <w:lang w:val="ka-GE"/>
        </w:rPr>
        <w:t xml:space="preserve"> </w:t>
      </w:r>
      <w:r w:rsidRPr="0083515C">
        <w:rPr>
          <w:rFonts w:ascii="Sylfaen" w:hAnsi="Sylfaen" w:cs="Sylfaen"/>
          <w:sz w:val="22"/>
          <w:lang w:val="ka-GE"/>
        </w:rPr>
        <w:t>კანონების</w:t>
      </w:r>
      <w:r w:rsidRPr="0083515C">
        <w:rPr>
          <w:sz w:val="22"/>
          <w:lang w:val="ka-GE"/>
        </w:rPr>
        <w:t xml:space="preserve">, </w:t>
      </w:r>
      <w:r w:rsidRPr="0083515C">
        <w:rPr>
          <w:rFonts w:ascii="Sylfaen" w:hAnsi="Sylfaen" w:cs="Sylfaen"/>
          <w:sz w:val="22"/>
          <w:lang w:val="ka-GE"/>
        </w:rPr>
        <w:t>წესებისა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ადმინისტრაციული</w:t>
      </w:r>
      <w:r w:rsidRPr="0083515C">
        <w:rPr>
          <w:sz w:val="22"/>
          <w:lang w:val="ka-GE"/>
        </w:rPr>
        <w:t xml:space="preserve"> </w:t>
      </w:r>
      <w:r w:rsidRPr="0083515C">
        <w:rPr>
          <w:rFonts w:ascii="Sylfaen" w:hAnsi="Sylfaen" w:cs="Sylfaen"/>
          <w:sz w:val="22"/>
          <w:lang w:val="ka-GE"/>
        </w:rPr>
        <w:t>დებულებების</w:t>
      </w:r>
      <w:r w:rsidRPr="0083515C">
        <w:rPr>
          <w:sz w:val="22"/>
          <w:lang w:val="ka-GE"/>
        </w:rPr>
        <w:t xml:space="preserve"> </w:t>
      </w:r>
      <w:r w:rsidRPr="0083515C">
        <w:rPr>
          <w:rFonts w:ascii="Sylfaen" w:hAnsi="Sylfaen" w:cs="Sylfaen"/>
          <w:sz w:val="22"/>
          <w:lang w:val="ka-GE"/>
        </w:rPr>
        <w:t>დაახლოების</w:t>
      </w:r>
      <w:r w:rsidRPr="0083515C">
        <w:rPr>
          <w:sz w:val="22"/>
          <w:lang w:val="ka-GE"/>
        </w:rPr>
        <w:t xml:space="preserve"> </w:t>
      </w:r>
      <w:r w:rsidRPr="0083515C">
        <w:rPr>
          <w:rFonts w:ascii="Sylfaen" w:hAnsi="Sylfaen" w:cs="Sylfaen"/>
          <w:sz w:val="22"/>
          <w:lang w:val="ka-GE"/>
        </w:rPr>
        <w:t>შესახებ</w:t>
      </w:r>
      <w:r w:rsidRPr="0083515C">
        <w:rPr>
          <w:sz w:val="22"/>
          <w:lang w:val="ka-GE"/>
        </w:rPr>
        <w:t>;</w:t>
      </w:r>
    </w:p>
    <w:p w14:paraId="71B3E2A3" w14:textId="77777777" w:rsidR="00C3492D" w:rsidRPr="0083515C" w:rsidRDefault="00C3492D" w:rsidP="00C3492D">
      <w:pPr>
        <w:pStyle w:val="ListParagraph"/>
        <w:numPr>
          <w:ilvl w:val="0"/>
          <w:numId w:val="34"/>
        </w:numPr>
        <w:rPr>
          <w:sz w:val="22"/>
          <w:lang w:val="ka-GE"/>
        </w:rPr>
      </w:pPr>
      <w:r w:rsidRPr="0083515C">
        <w:rPr>
          <w:rFonts w:ascii="Sylfaen" w:hAnsi="Sylfaen" w:cs="Sylfaen"/>
          <w:sz w:val="22"/>
          <w:lang w:val="ka-GE"/>
        </w:rPr>
        <w:t>ევროპის</w:t>
      </w:r>
      <w:r w:rsidRPr="0083515C">
        <w:rPr>
          <w:sz w:val="22"/>
          <w:lang w:val="ka-GE"/>
        </w:rPr>
        <w:t xml:space="preserve"> </w:t>
      </w:r>
      <w:r w:rsidRPr="0083515C">
        <w:rPr>
          <w:rFonts w:ascii="Sylfaen" w:hAnsi="Sylfaen" w:cs="Sylfaen"/>
          <w:sz w:val="22"/>
          <w:lang w:val="ka-GE"/>
        </w:rPr>
        <w:t>პარლამენტისა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საბჭოს</w:t>
      </w:r>
      <w:r w:rsidRPr="0083515C">
        <w:rPr>
          <w:sz w:val="22"/>
          <w:lang w:val="ka-GE"/>
        </w:rPr>
        <w:t xml:space="preserve"> </w:t>
      </w:r>
      <w:r w:rsidRPr="0083515C">
        <w:rPr>
          <w:rFonts w:ascii="Sylfaen" w:hAnsi="Sylfaen" w:cs="Sylfaen"/>
          <w:sz w:val="22"/>
          <w:lang w:val="ka-GE"/>
        </w:rPr>
        <w:t>რეკომენდაცია</w:t>
      </w:r>
      <w:r w:rsidRPr="0083515C">
        <w:rPr>
          <w:sz w:val="22"/>
          <w:lang w:val="ka-GE"/>
        </w:rPr>
        <w:t xml:space="preserve"> </w:t>
      </w:r>
      <w:r w:rsidRPr="0083515C">
        <w:rPr>
          <w:rFonts w:ascii="Sylfaen" w:hAnsi="Sylfaen" w:cs="Sylfaen"/>
          <w:sz w:val="22"/>
          <w:lang w:val="ka-GE"/>
        </w:rPr>
        <w:t>მოწევის პრევენციის</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თამბაქოს</w:t>
      </w:r>
      <w:r w:rsidRPr="0083515C">
        <w:rPr>
          <w:sz w:val="22"/>
          <w:lang w:val="ka-GE"/>
        </w:rPr>
        <w:t xml:space="preserve"> </w:t>
      </w:r>
      <w:r w:rsidRPr="0083515C">
        <w:rPr>
          <w:rFonts w:ascii="Sylfaen" w:hAnsi="Sylfaen" w:cs="Sylfaen"/>
          <w:sz w:val="22"/>
          <w:lang w:val="ka-GE"/>
        </w:rPr>
        <w:t>კონტროლის</w:t>
      </w:r>
      <w:r w:rsidRPr="0083515C">
        <w:rPr>
          <w:sz w:val="22"/>
          <w:lang w:val="ka-GE"/>
        </w:rPr>
        <w:t xml:space="preserve"> </w:t>
      </w:r>
      <w:r w:rsidRPr="0083515C">
        <w:rPr>
          <w:rFonts w:ascii="Sylfaen" w:hAnsi="Sylfaen" w:cs="Sylfaen"/>
          <w:sz w:val="22"/>
          <w:lang w:val="ka-GE"/>
        </w:rPr>
        <w:t>გაუმჯობესების</w:t>
      </w:r>
      <w:r w:rsidRPr="0083515C">
        <w:rPr>
          <w:sz w:val="22"/>
          <w:lang w:val="ka-GE"/>
        </w:rPr>
        <w:t xml:space="preserve"> </w:t>
      </w:r>
      <w:r w:rsidRPr="0083515C">
        <w:rPr>
          <w:rFonts w:ascii="Sylfaen" w:hAnsi="Sylfaen" w:cs="Sylfaen"/>
          <w:sz w:val="22"/>
          <w:lang w:val="ka-GE"/>
        </w:rPr>
        <w:t>ინიციატივების</w:t>
      </w:r>
      <w:r w:rsidRPr="0083515C">
        <w:rPr>
          <w:sz w:val="22"/>
          <w:lang w:val="ka-GE"/>
        </w:rPr>
        <w:t xml:space="preserve"> </w:t>
      </w:r>
      <w:r w:rsidRPr="0083515C">
        <w:rPr>
          <w:rFonts w:ascii="Sylfaen" w:hAnsi="Sylfaen" w:cs="Sylfaen"/>
          <w:sz w:val="22"/>
          <w:lang w:val="ka-GE"/>
        </w:rPr>
        <w:t>შესახებ</w:t>
      </w:r>
      <w:r w:rsidRPr="0083515C">
        <w:rPr>
          <w:sz w:val="22"/>
          <w:lang w:val="ka-GE"/>
        </w:rPr>
        <w:t xml:space="preserve"> (2003/54 / EC);</w:t>
      </w:r>
    </w:p>
    <w:p w14:paraId="1D0A8818" w14:textId="77777777" w:rsidR="00D4152A" w:rsidRPr="0083515C" w:rsidRDefault="00C3492D" w:rsidP="00C3492D">
      <w:pPr>
        <w:pStyle w:val="ListParagraph"/>
        <w:numPr>
          <w:ilvl w:val="0"/>
          <w:numId w:val="34"/>
        </w:numPr>
        <w:rPr>
          <w:sz w:val="22"/>
          <w:lang w:val="ka-GE"/>
        </w:rPr>
      </w:pPr>
      <w:r w:rsidRPr="0083515C">
        <w:rPr>
          <w:rFonts w:ascii="Sylfaen" w:hAnsi="Sylfaen" w:cs="Sylfaen"/>
          <w:sz w:val="22"/>
          <w:lang w:val="ka-GE"/>
        </w:rPr>
        <w:t>საბჭოს</w:t>
      </w:r>
      <w:r w:rsidRPr="0083515C">
        <w:rPr>
          <w:sz w:val="22"/>
          <w:lang w:val="ka-GE"/>
        </w:rPr>
        <w:t xml:space="preserve"> 2009 </w:t>
      </w:r>
      <w:r w:rsidRPr="0083515C">
        <w:rPr>
          <w:rFonts w:ascii="Sylfaen" w:hAnsi="Sylfaen" w:cs="Sylfaen"/>
          <w:sz w:val="22"/>
          <w:lang w:val="ka-GE"/>
        </w:rPr>
        <w:t>წლის</w:t>
      </w:r>
      <w:r w:rsidRPr="0083515C">
        <w:rPr>
          <w:sz w:val="22"/>
          <w:lang w:val="ka-GE"/>
        </w:rPr>
        <w:t xml:space="preserve"> 30 </w:t>
      </w:r>
      <w:r w:rsidRPr="0083515C">
        <w:rPr>
          <w:rFonts w:ascii="Sylfaen" w:hAnsi="Sylfaen" w:cs="Sylfaen"/>
          <w:sz w:val="22"/>
          <w:lang w:val="ka-GE"/>
        </w:rPr>
        <w:t>ნოემბრის</w:t>
      </w:r>
      <w:r w:rsidRPr="0083515C">
        <w:rPr>
          <w:sz w:val="22"/>
          <w:lang w:val="ka-GE"/>
        </w:rPr>
        <w:t xml:space="preserve"> </w:t>
      </w:r>
      <w:r w:rsidRPr="0083515C">
        <w:rPr>
          <w:rFonts w:ascii="Sylfaen" w:hAnsi="Sylfaen" w:cs="Sylfaen"/>
          <w:sz w:val="22"/>
          <w:lang w:val="ka-GE"/>
        </w:rPr>
        <w:t>რეკომენდაცია</w:t>
      </w:r>
      <w:r w:rsidRPr="0083515C">
        <w:rPr>
          <w:sz w:val="22"/>
          <w:lang w:val="ka-GE"/>
        </w:rPr>
        <w:t xml:space="preserve"> </w:t>
      </w:r>
      <w:r w:rsidRPr="0083515C">
        <w:rPr>
          <w:rFonts w:ascii="Sylfaen" w:hAnsi="Sylfaen" w:cs="Sylfaen"/>
          <w:sz w:val="22"/>
          <w:lang w:val="ka-GE"/>
        </w:rPr>
        <w:t>თამბაქოსაგან</w:t>
      </w:r>
      <w:r w:rsidRPr="0083515C">
        <w:rPr>
          <w:sz w:val="22"/>
          <w:lang w:val="ka-GE"/>
        </w:rPr>
        <w:t xml:space="preserve"> </w:t>
      </w:r>
      <w:r w:rsidRPr="0083515C">
        <w:rPr>
          <w:rFonts w:ascii="Sylfaen" w:hAnsi="Sylfaen" w:cs="Sylfaen"/>
          <w:sz w:val="22"/>
          <w:lang w:val="ka-GE"/>
        </w:rPr>
        <w:t>თავისუფალი</w:t>
      </w:r>
      <w:r w:rsidRPr="0083515C">
        <w:rPr>
          <w:sz w:val="22"/>
          <w:lang w:val="ka-GE"/>
        </w:rPr>
        <w:t xml:space="preserve"> </w:t>
      </w:r>
      <w:r w:rsidRPr="0083515C">
        <w:rPr>
          <w:rFonts w:ascii="Sylfaen" w:hAnsi="Sylfaen" w:cs="Sylfaen"/>
          <w:sz w:val="22"/>
          <w:lang w:val="ka-GE"/>
        </w:rPr>
        <w:t>გარემოს</w:t>
      </w:r>
      <w:r w:rsidRPr="0083515C">
        <w:rPr>
          <w:sz w:val="22"/>
          <w:lang w:val="ka-GE"/>
        </w:rPr>
        <w:t xml:space="preserve"> </w:t>
      </w:r>
      <w:r w:rsidRPr="0083515C">
        <w:rPr>
          <w:rFonts w:ascii="Sylfaen" w:hAnsi="Sylfaen" w:cs="Sylfaen"/>
          <w:sz w:val="22"/>
          <w:lang w:val="ka-GE"/>
        </w:rPr>
        <w:t>შესახებ</w:t>
      </w:r>
      <w:r w:rsidR="00D4152A" w:rsidRPr="0083515C">
        <w:rPr>
          <w:sz w:val="22"/>
          <w:lang w:val="ka-GE"/>
        </w:rPr>
        <w:t xml:space="preserve"> (2009/C 296/02)</w:t>
      </w:r>
      <w:r w:rsidRPr="0083515C">
        <w:rPr>
          <w:rFonts w:ascii="Sylfaen" w:hAnsi="Sylfaen"/>
          <w:sz w:val="22"/>
          <w:lang w:val="ka-GE"/>
        </w:rPr>
        <w:t>;</w:t>
      </w:r>
    </w:p>
    <w:p w14:paraId="3813C461" w14:textId="77777777" w:rsidR="0052679A" w:rsidRPr="0083515C" w:rsidRDefault="00C3492D" w:rsidP="00C3492D">
      <w:pPr>
        <w:pStyle w:val="ListParagraph"/>
        <w:numPr>
          <w:ilvl w:val="0"/>
          <w:numId w:val="34"/>
        </w:numPr>
        <w:rPr>
          <w:sz w:val="22"/>
          <w:lang w:val="ka-GE"/>
        </w:rPr>
      </w:pPr>
      <w:r w:rsidRPr="0083515C">
        <w:rPr>
          <w:rFonts w:ascii="Sylfaen" w:hAnsi="Sylfaen" w:cs="Sylfaen"/>
          <w:sz w:val="22"/>
          <w:lang w:val="ka-GE"/>
        </w:rPr>
        <w:t>საბჭოს</w:t>
      </w:r>
      <w:r w:rsidRPr="0083515C">
        <w:rPr>
          <w:sz w:val="22"/>
          <w:lang w:val="ka-GE"/>
        </w:rPr>
        <w:t xml:space="preserve"> 2011 </w:t>
      </w:r>
      <w:r w:rsidRPr="0083515C">
        <w:rPr>
          <w:rFonts w:ascii="Sylfaen" w:hAnsi="Sylfaen" w:cs="Sylfaen"/>
          <w:sz w:val="22"/>
          <w:lang w:val="ka-GE"/>
        </w:rPr>
        <w:t>წლის</w:t>
      </w:r>
      <w:r w:rsidRPr="0083515C">
        <w:rPr>
          <w:sz w:val="22"/>
          <w:lang w:val="ka-GE"/>
        </w:rPr>
        <w:t xml:space="preserve"> 21 </w:t>
      </w:r>
      <w:r w:rsidRPr="0083515C">
        <w:rPr>
          <w:rFonts w:ascii="Sylfaen" w:hAnsi="Sylfaen" w:cs="Sylfaen"/>
          <w:sz w:val="22"/>
          <w:lang w:val="ka-GE"/>
        </w:rPr>
        <w:t>ივნისის</w:t>
      </w:r>
      <w:r w:rsidRPr="0083515C">
        <w:rPr>
          <w:sz w:val="22"/>
          <w:lang w:val="ka-GE"/>
        </w:rPr>
        <w:t xml:space="preserve"> </w:t>
      </w:r>
      <w:r w:rsidRPr="0083515C">
        <w:rPr>
          <w:rFonts w:ascii="Sylfaen" w:hAnsi="Sylfaen" w:cs="Sylfaen"/>
          <w:sz w:val="22"/>
          <w:lang w:val="ka-GE"/>
        </w:rPr>
        <w:t>დირექტივა</w:t>
      </w:r>
      <w:r w:rsidRPr="0083515C">
        <w:rPr>
          <w:sz w:val="22"/>
          <w:lang w:val="ka-GE"/>
        </w:rPr>
        <w:t xml:space="preserve"> 2011/64 / EU </w:t>
      </w:r>
      <w:r w:rsidRPr="0083515C">
        <w:rPr>
          <w:rFonts w:ascii="Sylfaen" w:hAnsi="Sylfaen" w:cs="Sylfaen"/>
          <w:sz w:val="22"/>
          <w:lang w:val="ka-GE"/>
        </w:rPr>
        <w:t>თამბაქოს</w:t>
      </w:r>
      <w:r w:rsidRPr="0083515C">
        <w:rPr>
          <w:sz w:val="22"/>
          <w:lang w:val="ka-GE"/>
        </w:rPr>
        <w:t xml:space="preserve"> </w:t>
      </w:r>
      <w:r w:rsidRPr="0083515C">
        <w:rPr>
          <w:rFonts w:ascii="Sylfaen" w:hAnsi="Sylfaen" w:cs="Sylfaen"/>
          <w:sz w:val="22"/>
          <w:lang w:val="ka-GE"/>
        </w:rPr>
        <w:t>წარმოებისათვის</w:t>
      </w:r>
      <w:r w:rsidRPr="0083515C">
        <w:rPr>
          <w:sz w:val="22"/>
          <w:lang w:val="ka-GE"/>
        </w:rPr>
        <w:t xml:space="preserve"> </w:t>
      </w:r>
      <w:r w:rsidRPr="0083515C">
        <w:rPr>
          <w:rFonts w:ascii="Sylfaen" w:hAnsi="Sylfaen" w:cs="Sylfaen"/>
          <w:sz w:val="22"/>
          <w:lang w:val="ka-GE"/>
        </w:rPr>
        <w:t>გამოყოფილ</w:t>
      </w:r>
      <w:r w:rsidRPr="0083515C">
        <w:rPr>
          <w:sz w:val="22"/>
          <w:lang w:val="ka-GE"/>
        </w:rPr>
        <w:t xml:space="preserve"> </w:t>
      </w:r>
      <w:r w:rsidRPr="0083515C">
        <w:rPr>
          <w:rFonts w:ascii="Sylfaen" w:hAnsi="Sylfaen" w:cs="Sylfaen"/>
          <w:sz w:val="22"/>
          <w:lang w:val="ka-GE"/>
        </w:rPr>
        <w:t>აქციზური</w:t>
      </w:r>
      <w:r w:rsidRPr="0083515C">
        <w:rPr>
          <w:sz w:val="22"/>
          <w:lang w:val="ka-GE"/>
        </w:rPr>
        <w:t xml:space="preserve"> </w:t>
      </w:r>
      <w:r w:rsidRPr="0083515C">
        <w:rPr>
          <w:rFonts w:ascii="Sylfaen" w:hAnsi="Sylfaen" w:cs="Sylfaen"/>
          <w:sz w:val="22"/>
          <w:lang w:val="ka-GE"/>
        </w:rPr>
        <w:t>გადასახადის</w:t>
      </w:r>
      <w:r w:rsidRPr="0083515C">
        <w:rPr>
          <w:sz w:val="22"/>
          <w:lang w:val="ka-GE"/>
        </w:rPr>
        <w:t xml:space="preserve"> </w:t>
      </w:r>
      <w:r w:rsidRPr="0083515C">
        <w:rPr>
          <w:rFonts w:ascii="Sylfaen" w:hAnsi="Sylfaen" w:cs="Sylfaen"/>
          <w:sz w:val="22"/>
          <w:lang w:val="ka-GE"/>
        </w:rPr>
        <w:t>სტრუქტურისა</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განაკვეთების შესახებ;</w:t>
      </w:r>
      <w:r w:rsidRPr="0083515C">
        <w:rPr>
          <w:sz w:val="22"/>
          <w:lang w:val="ka-GE"/>
        </w:rPr>
        <w:t xml:space="preserve"> </w:t>
      </w:r>
    </w:p>
    <w:p w14:paraId="696197E6" w14:textId="77777777" w:rsidR="0054474A" w:rsidRPr="0083515C" w:rsidRDefault="003648CD" w:rsidP="00FE2B2D">
      <w:pPr>
        <w:pStyle w:val="ListParagraph"/>
        <w:numPr>
          <w:ilvl w:val="0"/>
          <w:numId w:val="34"/>
        </w:numPr>
        <w:rPr>
          <w:b/>
          <w:bCs/>
          <w:smallCaps/>
          <w:color w:val="0070C0"/>
          <w:spacing w:val="5"/>
          <w:sz w:val="24"/>
          <w:lang w:val="ka-GE"/>
        </w:rPr>
      </w:pPr>
      <w:r w:rsidRPr="0083515C">
        <w:rPr>
          <w:rFonts w:ascii="Sylfaen" w:hAnsi="Sylfaen" w:cs="Sylfaen"/>
          <w:sz w:val="22"/>
          <w:lang w:val="ka-GE"/>
        </w:rPr>
        <w:t>საბჭოს</w:t>
      </w:r>
      <w:r w:rsidRPr="0083515C">
        <w:rPr>
          <w:sz w:val="22"/>
          <w:lang w:val="ka-GE"/>
        </w:rPr>
        <w:t xml:space="preserve"> 2007 </w:t>
      </w:r>
      <w:r w:rsidRPr="0083515C">
        <w:rPr>
          <w:rFonts w:ascii="Sylfaen" w:hAnsi="Sylfaen" w:cs="Sylfaen"/>
          <w:sz w:val="22"/>
          <w:lang w:val="ka-GE"/>
        </w:rPr>
        <w:t>წლის</w:t>
      </w:r>
      <w:r w:rsidRPr="0083515C">
        <w:rPr>
          <w:sz w:val="22"/>
          <w:lang w:val="ka-GE"/>
        </w:rPr>
        <w:t xml:space="preserve"> 20 </w:t>
      </w:r>
      <w:r w:rsidRPr="0083515C">
        <w:rPr>
          <w:rFonts w:ascii="Sylfaen" w:hAnsi="Sylfaen" w:cs="Sylfaen"/>
          <w:sz w:val="22"/>
          <w:lang w:val="ka-GE"/>
        </w:rPr>
        <w:t>დეკემბრის</w:t>
      </w:r>
      <w:r w:rsidRPr="0083515C">
        <w:rPr>
          <w:sz w:val="22"/>
          <w:lang w:val="ka-GE"/>
        </w:rPr>
        <w:t xml:space="preserve"> 2007/74 / EU </w:t>
      </w:r>
      <w:r w:rsidRPr="0083515C">
        <w:rPr>
          <w:rFonts w:ascii="Sylfaen" w:hAnsi="Sylfaen" w:cs="Sylfaen"/>
          <w:sz w:val="22"/>
          <w:lang w:val="ka-GE"/>
        </w:rPr>
        <w:t>დირექტივა</w:t>
      </w:r>
      <w:r w:rsidRPr="0083515C">
        <w:rPr>
          <w:sz w:val="22"/>
          <w:lang w:val="ka-GE"/>
        </w:rPr>
        <w:t xml:space="preserve"> </w:t>
      </w:r>
      <w:r w:rsidRPr="0083515C">
        <w:rPr>
          <w:rFonts w:ascii="Sylfaen" w:hAnsi="Sylfaen" w:cs="Sylfaen"/>
          <w:sz w:val="22"/>
          <w:lang w:val="ka-GE"/>
        </w:rPr>
        <w:t>მესამე</w:t>
      </w:r>
      <w:r w:rsidRPr="0083515C">
        <w:rPr>
          <w:sz w:val="22"/>
          <w:lang w:val="ka-GE"/>
        </w:rPr>
        <w:t xml:space="preserve"> </w:t>
      </w:r>
      <w:r w:rsidRPr="0083515C">
        <w:rPr>
          <w:rFonts w:ascii="Sylfaen" w:hAnsi="Sylfaen" w:cs="Sylfaen"/>
          <w:sz w:val="22"/>
          <w:lang w:val="ka-GE"/>
        </w:rPr>
        <w:t>ქვეყნებიდან</w:t>
      </w:r>
      <w:r w:rsidRPr="0083515C">
        <w:rPr>
          <w:sz w:val="22"/>
          <w:lang w:val="ka-GE"/>
        </w:rPr>
        <w:t xml:space="preserve"> </w:t>
      </w:r>
      <w:r w:rsidRPr="0083515C">
        <w:rPr>
          <w:rFonts w:ascii="Sylfaen" w:hAnsi="Sylfaen" w:cs="Sylfaen"/>
          <w:sz w:val="22"/>
          <w:lang w:val="ka-GE"/>
        </w:rPr>
        <w:t>მგზავრების მიერ</w:t>
      </w:r>
      <w:r w:rsidRPr="0083515C">
        <w:rPr>
          <w:sz w:val="22"/>
          <w:lang w:val="ka-GE"/>
        </w:rPr>
        <w:t xml:space="preserve"> </w:t>
      </w:r>
      <w:r w:rsidRPr="0083515C">
        <w:rPr>
          <w:rFonts w:ascii="Sylfaen" w:hAnsi="Sylfaen" w:cs="Sylfaen"/>
          <w:sz w:val="22"/>
          <w:lang w:val="ka-GE"/>
        </w:rPr>
        <w:t>იმპორტირებული</w:t>
      </w:r>
      <w:r w:rsidRPr="0083515C">
        <w:rPr>
          <w:sz w:val="22"/>
          <w:lang w:val="ka-GE"/>
        </w:rPr>
        <w:t xml:space="preserve"> </w:t>
      </w:r>
      <w:r w:rsidRPr="0083515C">
        <w:rPr>
          <w:rFonts w:ascii="Sylfaen" w:hAnsi="Sylfaen" w:cs="Sylfaen"/>
          <w:sz w:val="22"/>
          <w:lang w:val="ka-GE"/>
        </w:rPr>
        <w:t>საქონლის</w:t>
      </w:r>
      <w:r w:rsidRPr="0083515C">
        <w:rPr>
          <w:sz w:val="22"/>
          <w:lang w:val="ka-GE"/>
        </w:rPr>
        <w:t xml:space="preserve"> </w:t>
      </w:r>
      <w:r w:rsidRPr="0083515C">
        <w:rPr>
          <w:rFonts w:ascii="Sylfaen" w:hAnsi="Sylfaen" w:cs="Sylfaen"/>
          <w:sz w:val="22"/>
          <w:lang w:val="ka-GE"/>
        </w:rPr>
        <w:t>საგადასახადო</w:t>
      </w:r>
      <w:r w:rsidRPr="0083515C">
        <w:rPr>
          <w:sz w:val="22"/>
          <w:lang w:val="ka-GE"/>
        </w:rPr>
        <w:t xml:space="preserve"> </w:t>
      </w:r>
      <w:r w:rsidRPr="0083515C">
        <w:rPr>
          <w:rFonts w:ascii="Sylfaen" w:hAnsi="Sylfaen" w:cs="Sylfaen"/>
          <w:sz w:val="22"/>
          <w:lang w:val="ka-GE"/>
        </w:rPr>
        <w:t>და</w:t>
      </w:r>
      <w:r w:rsidRPr="0083515C">
        <w:rPr>
          <w:sz w:val="22"/>
          <w:lang w:val="ka-GE"/>
        </w:rPr>
        <w:t xml:space="preserve"> </w:t>
      </w:r>
      <w:r w:rsidRPr="0083515C">
        <w:rPr>
          <w:rFonts w:ascii="Sylfaen" w:hAnsi="Sylfaen" w:cs="Sylfaen"/>
          <w:sz w:val="22"/>
          <w:lang w:val="ka-GE"/>
        </w:rPr>
        <w:t>აქციზური</w:t>
      </w:r>
      <w:r w:rsidRPr="0083515C">
        <w:rPr>
          <w:sz w:val="22"/>
          <w:lang w:val="ka-GE"/>
        </w:rPr>
        <w:t xml:space="preserve"> </w:t>
      </w:r>
      <w:r w:rsidRPr="0083515C">
        <w:rPr>
          <w:rFonts w:ascii="Sylfaen" w:hAnsi="Sylfaen" w:cs="Sylfaen"/>
          <w:sz w:val="22"/>
          <w:lang w:val="ka-GE"/>
        </w:rPr>
        <w:t>გადასახადისგან</w:t>
      </w:r>
      <w:r w:rsidRPr="0083515C">
        <w:rPr>
          <w:sz w:val="22"/>
          <w:lang w:val="ka-GE"/>
        </w:rPr>
        <w:t xml:space="preserve"> </w:t>
      </w:r>
      <w:r w:rsidRPr="0083515C">
        <w:rPr>
          <w:rFonts w:ascii="Sylfaen" w:hAnsi="Sylfaen" w:cs="Sylfaen"/>
          <w:sz w:val="22"/>
          <w:lang w:val="ka-GE"/>
        </w:rPr>
        <w:t>გათავისუფლების</w:t>
      </w:r>
      <w:r w:rsidRPr="0083515C">
        <w:rPr>
          <w:sz w:val="22"/>
          <w:lang w:val="ka-GE"/>
        </w:rPr>
        <w:t xml:space="preserve"> </w:t>
      </w:r>
      <w:r w:rsidRPr="0083515C">
        <w:rPr>
          <w:rFonts w:ascii="Sylfaen" w:hAnsi="Sylfaen" w:cs="Sylfaen"/>
          <w:sz w:val="22"/>
          <w:lang w:val="ka-GE"/>
        </w:rPr>
        <w:t>შესახებ</w:t>
      </w:r>
      <w:r w:rsidR="0054474A" w:rsidRPr="0083515C">
        <w:rPr>
          <w:rFonts w:ascii="Sylfaen" w:hAnsi="Sylfaen" w:cs="Sylfaen"/>
          <w:sz w:val="22"/>
          <w:lang w:val="ka-GE"/>
        </w:rPr>
        <w:t xml:space="preserve">. </w:t>
      </w:r>
      <w:r w:rsidRPr="0083515C">
        <w:rPr>
          <w:rFonts w:ascii="Sylfaen" w:hAnsi="Sylfaen" w:cs="Sylfaen"/>
          <w:sz w:val="22"/>
          <w:lang w:val="ka-GE"/>
        </w:rPr>
        <w:t xml:space="preserve"> </w:t>
      </w:r>
    </w:p>
    <w:p w14:paraId="600D4A83" w14:textId="77777777" w:rsidR="0052679A" w:rsidRPr="0083515C" w:rsidRDefault="003705A3" w:rsidP="0054474A">
      <w:pPr>
        <w:ind w:left="360"/>
        <w:rPr>
          <w:rStyle w:val="IntenseReference"/>
          <w:lang w:val="ka-GE"/>
        </w:rPr>
      </w:pPr>
      <w:r w:rsidRPr="0083515C">
        <w:rPr>
          <w:rStyle w:val="IntenseReference"/>
          <w:rFonts w:ascii="Sylfaen" w:hAnsi="Sylfaen"/>
          <w:lang w:val="ka-GE"/>
        </w:rPr>
        <w:t>დანართი</w:t>
      </w:r>
      <w:r w:rsidR="00A36C8E" w:rsidRPr="0083515C">
        <w:rPr>
          <w:rStyle w:val="IntenseReference"/>
          <w:lang w:val="ka-GE"/>
        </w:rPr>
        <w:t xml:space="preserve"> 3 </w:t>
      </w:r>
      <w:r w:rsidRPr="0083515C">
        <w:rPr>
          <w:rStyle w:val="IntenseReference"/>
          <w:rFonts w:ascii="Sylfaen" w:hAnsi="Sylfaen"/>
          <w:lang w:val="ka-GE"/>
        </w:rPr>
        <w:t>თამბაქოს მოწევასთან დაკავშირებული ეკონომიკური დანაკარგების და სამუშაო ადგილზე პროდუქტიულობის კარგვის გამოსათვლელად გამოყენებული  პარამეტრები</w:t>
      </w:r>
      <w:r w:rsidR="0052679A" w:rsidRPr="0083515C">
        <w:rPr>
          <w:rStyle w:val="IntenseReference"/>
          <w:lang w:val="ka-GE"/>
        </w:rPr>
        <w:t xml:space="preserve"> (Berman et al., 2014)</w:t>
      </w:r>
    </w:p>
    <w:tbl>
      <w:tblPr>
        <w:tblW w:w="94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75"/>
        <w:gridCol w:w="5670"/>
      </w:tblGrid>
      <w:tr w:rsidR="0052679A" w:rsidRPr="00C96603" w14:paraId="0232F32A" w14:textId="77777777" w:rsidTr="00C96603">
        <w:trPr>
          <w:trHeight w:val="300"/>
        </w:trPr>
        <w:tc>
          <w:tcPr>
            <w:tcW w:w="3775" w:type="dxa"/>
            <w:tcBorders>
              <w:top w:val="single" w:sz="4" w:space="0" w:color="FFFFFF"/>
              <w:left w:val="single" w:sz="4" w:space="0" w:color="FFFFFF"/>
              <w:right w:val="nil"/>
            </w:tcBorders>
            <w:shd w:val="clear" w:color="auto" w:fill="80C34F"/>
            <w:noWrap/>
            <w:hideMark/>
          </w:tcPr>
          <w:p w14:paraId="78F07C5F" w14:textId="77777777" w:rsidR="0052679A" w:rsidRPr="00C96603" w:rsidRDefault="003705A3" w:rsidP="004F729D">
            <w:pPr>
              <w:pStyle w:val="Methods-Body"/>
              <w:rPr>
                <w:b/>
                <w:bCs/>
                <w:color w:val="FFFFFF"/>
                <w:sz w:val="22"/>
                <w:lang w:val="ka-GE" w:eastAsia="ru-RU"/>
              </w:rPr>
            </w:pPr>
            <w:r w:rsidRPr="00C96603">
              <w:rPr>
                <w:rFonts w:ascii="Sylfaen" w:hAnsi="Sylfaen"/>
                <w:b/>
                <w:bCs/>
                <w:color w:val="FFFFFF"/>
                <w:sz w:val="22"/>
                <w:lang w:val="ka-GE" w:eastAsia="ru-RU"/>
              </w:rPr>
              <w:t>პარამეტრი</w:t>
            </w:r>
            <w:r w:rsidR="0052679A" w:rsidRPr="00C96603">
              <w:rPr>
                <w:b/>
                <w:bCs/>
                <w:color w:val="FFFFFF"/>
                <w:sz w:val="22"/>
                <w:lang w:val="ka-GE" w:eastAsia="ru-RU"/>
              </w:rPr>
              <w:t xml:space="preserve">  </w:t>
            </w:r>
          </w:p>
        </w:tc>
        <w:tc>
          <w:tcPr>
            <w:tcW w:w="5670" w:type="dxa"/>
            <w:tcBorders>
              <w:top w:val="single" w:sz="4" w:space="0" w:color="FFFFFF"/>
              <w:left w:val="nil"/>
              <w:right w:val="single" w:sz="4" w:space="0" w:color="FFFFFF"/>
            </w:tcBorders>
            <w:shd w:val="clear" w:color="auto" w:fill="80C34F"/>
            <w:noWrap/>
            <w:hideMark/>
          </w:tcPr>
          <w:p w14:paraId="3CE04139" w14:textId="77777777" w:rsidR="0052679A" w:rsidRPr="00C96603" w:rsidRDefault="003705A3" w:rsidP="004F729D">
            <w:pPr>
              <w:pStyle w:val="Methods-Body"/>
              <w:rPr>
                <w:b/>
                <w:bCs/>
                <w:color w:val="FFFFFF"/>
                <w:sz w:val="22"/>
                <w:lang w:val="ka-GE" w:eastAsia="ru-RU"/>
              </w:rPr>
            </w:pPr>
            <w:r w:rsidRPr="00C96603">
              <w:rPr>
                <w:rFonts w:ascii="Sylfaen" w:hAnsi="Sylfaen"/>
                <w:b/>
                <w:bCs/>
                <w:color w:val="FFFFFF"/>
                <w:sz w:val="22"/>
                <w:lang w:val="ka-GE" w:eastAsia="ru-RU"/>
              </w:rPr>
              <w:t>ბერმანის შეფასებები</w:t>
            </w:r>
            <w:r w:rsidR="0052679A" w:rsidRPr="00C96603">
              <w:rPr>
                <w:b/>
                <w:bCs/>
                <w:color w:val="FFFFFF"/>
                <w:sz w:val="22"/>
                <w:lang w:val="ka-GE" w:eastAsia="ru-RU"/>
              </w:rPr>
              <w:t>. (2014)</w:t>
            </w:r>
          </w:p>
        </w:tc>
      </w:tr>
      <w:tr w:rsidR="0052679A" w:rsidRPr="00C96603" w14:paraId="13E8D773" w14:textId="77777777" w:rsidTr="00C96603">
        <w:trPr>
          <w:trHeight w:val="2592"/>
        </w:trPr>
        <w:tc>
          <w:tcPr>
            <w:tcW w:w="3775" w:type="dxa"/>
            <w:tcBorders>
              <w:left w:val="single" w:sz="4" w:space="0" w:color="FFFFFF"/>
            </w:tcBorders>
            <w:shd w:val="clear" w:color="auto" w:fill="80C34F"/>
            <w:hideMark/>
          </w:tcPr>
          <w:p w14:paraId="77A7425C" w14:textId="77777777" w:rsidR="0052679A" w:rsidRPr="00C96603" w:rsidRDefault="003705A3" w:rsidP="004F729D">
            <w:pPr>
              <w:pStyle w:val="Methods-Body"/>
              <w:rPr>
                <w:rFonts w:ascii="Sylfaen" w:hAnsi="Sylfaen"/>
                <w:b/>
                <w:bCs/>
                <w:color w:val="FFFFFF"/>
                <w:sz w:val="22"/>
                <w:lang w:val="ka-GE"/>
              </w:rPr>
            </w:pPr>
            <w:r w:rsidRPr="00C96603">
              <w:rPr>
                <w:rFonts w:ascii="Sylfaen" w:hAnsi="Sylfaen"/>
                <w:b/>
                <w:bCs/>
                <w:color w:val="FFFFFF"/>
                <w:sz w:val="22"/>
                <w:lang w:val="ka-GE"/>
              </w:rPr>
              <w:t>ჭარბი აბსენტიზმი</w:t>
            </w:r>
          </w:p>
        </w:tc>
        <w:tc>
          <w:tcPr>
            <w:tcW w:w="5670" w:type="dxa"/>
            <w:shd w:val="clear" w:color="auto" w:fill="CBE7B8"/>
            <w:noWrap/>
            <w:hideMark/>
          </w:tcPr>
          <w:p w14:paraId="66A9B4CA" w14:textId="77777777" w:rsidR="0052679A" w:rsidRPr="00C96603" w:rsidRDefault="003705A3" w:rsidP="004F729D">
            <w:pPr>
              <w:pStyle w:val="Methods-Body"/>
              <w:rPr>
                <w:sz w:val="22"/>
                <w:lang w:val="ka-GE"/>
              </w:rPr>
            </w:pPr>
            <w:r w:rsidRPr="00C96603">
              <w:rPr>
                <w:rFonts w:ascii="Sylfaen" w:hAnsi="Sylfaen"/>
                <w:b/>
                <w:sz w:val="22"/>
                <w:lang w:val="ka-GE"/>
              </w:rPr>
              <w:t>ამერიკული კვლევები</w:t>
            </w:r>
            <w:r w:rsidR="0052679A" w:rsidRPr="00C96603">
              <w:rPr>
                <w:sz w:val="22"/>
                <w:lang w:val="ka-GE"/>
              </w:rPr>
              <w:br/>
              <w:t xml:space="preserve">2.6 </w:t>
            </w:r>
            <w:r w:rsidRPr="00C96603">
              <w:rPr>
                <w:rFonts w:ascii="Sylfaen" w:hAnsi="Sylfaen"/>
                <w:sz w:val="22"/>
                <w:lang w:val="ka-GE"/>
              </w:rPr>
              <w:t>დღე წელიწადში</w:t>
            </w:r>
            <w:r w:rsidR="0052679A" w:rsidRPr="00C96603">
              <w:rPr>
                <w:sz w:val="22"/>
                <w:lang w:val="ka-GE"/>
              </w:rPr>
              <w:t xml:space="preserve"> (</w:t>
            </w:r>
            <w:r w:rsidRPr="00C96603">
              <w:rPr>
                <w:rFonts w:ascii="Sylfaen" w:hAnsi="Sylfaen"/>
                <w:sz w:val="22"/>
                <w:lang w:val="ka-GE"/>
              </w:rPr>
              <w:t>საშუალოდ)</w:t>
            </w:r>
            <w:r w:rsidR="0052679A" w:rsidRPr="00C96603">
              <w:rPr>
                <w:sz w:val="22"/>
                <w:lang w:val="ka-GE"/>
              </w:rPr>
              <w:br/>
              <w:t xml:space="preserve">2.3 2.9 </w:t>
            </w:r>
            <w:r w:rsidRPr="00C96603">
              <w:rPr>
                <w:rFonts w:ascii="Sylfaen" w:hAnsi="Sylfaen"/>
                <w:sz w:val="22"/>
                <w:lang w:val="ka-GE"/>
              </w:rPr>
              <w:t>დრე წელიწადში</w:t>
            </w:r>
            <w:r w:rsidRPr="00C96603">
              <w:rPr>
                <w:sz w:val="22"/>
                <w:lang w:val="ka-GE"/>
              </w:rPr>
              <w:t xml:space="preserve"> </w:t>
            </w:r>
            <w:r w:rsidR="0052679A" w:rsidRPr="00C96603">
              <w:rPr>
                <w:sz w:val="22"/>
                <w:lang w:val="ka-GE"/>
              </w:rPr>
              <w:t>(</w:t>
            </w:r>
            <w:r w:rsidRPr="00C96603">
              <w:rPr>
                <w:rFonts w:ascii="Sylfaen" w:hAnsi="Sylfaen"/>
                <w:sz w:val="22"/>
                <w:lang w:val="ka-GE"/>
              </w:rPr>
              <w:t>ამერიკული კვლევები</w:t>
            </w:r>
            <w:r w:rsidR="0052679A" w:rsidRPr="00C96603">
              <w:rPr>
                <w:sz w:val="22"/>
                <w:lang w:val="ka-GE"/>
              </w:rPr>
              <w:t>)</w:t>
            </w:r>
          </w:p>
          <w:p w14:paraId="17899369" w14:textId="77777777" w:rsidR="0052679A" w:rsidRPr="00C96603" w:rsidRDefault="003705A3" w:rsidP="003705A3">
            <w:pPr>
              <w:pStyle w:val="Methods-Body"/>
              <w:rPr>
                <w:sz w:val="22"/>
                <w:lang w:val="ka-GE"/>
              </w:rPr>
            </w:pPr>
            <w:r w:rsidRPr="00C96603">
              <w:rPr>
                <w:rFonts w:ascii="Sylfaen" w:hAnsi="Sylfaen"/>
                <w:b/>
                <w:sz w:val="22"/>
                <w:lang w:val="ka-GE"/>
              </w:rPr>
              <w:t>საერთაშორისო კვლევები</w:t>
            </w:r>
            <w:r w:rsidR="0052679A" w:rsidRPr="00C96603">
              <w:rPr>
                <w:sz w:val="22"/>
                <w:lang w:val="ka-GE"/>
              </w:rPr>
              <w:br/>
            </w:r>
            <w:r w:rsidRPr="00C96603">
              <w:rPr>
                <w:rFonts w:ascii="Sylfaen" w:hAnsi="Sylfaen"/>
                <w:sz w:val="22"/>
                <w:lang w:val="ka-GE"/>
              </w:rPr>
              <w:t>შედეგების რანჟირება</w:t>
            </w:r>
            <w:r w:rsidR="0052679A" w:rsidRPr="00C96603">
              <w:rPr>
                <w:sz w:val="22"/>
                <w:lang w:val="ka-GE"/>
              </w:rPr>
              <w:t>:</w:t>
            </w:r>
            <w:r w:rsidR="0052679A" w:rsidRPr="00C96603">
              <w:rPr>
                <w:sz w:val="22"/>
                <w:lang w:val="ka-GE"/>
              </w:rPr>
              <w:br/>
              <w:t xml:space="preserve">1.0 </w:t>
            </w:r>
            <w:r w:rsidRPr="00C96603">
              <w:rPr>
                <w:rFonts w:ascii="Sylfaen" w:hAnsi="Sylfaen"/>
                <w:sz w:val="22"/>
                <w:lang w:val="ka-GE"/>
              </w:rPr>
              <w:t>დღე წელიწადში</w:t>
            </w:r>
            <w:r w:rsidR="0052679A" w:rsidRPr="00C96603">
              <w:rPr>
                <w:sz w:val="22"/>
                <w:lang w:val="ka-GE"/>
              </w:rPr>
              <w:t xml:space="preserve"> (</w:t>
            </w:r>
            <w:r w:rsidRPr="00C96603">
              <w:rPr>
                <w:rFonts w:ascii="Sylfaen" w:hAnsi="Sylfaen"/>
                <w:sz w:val="22"/>
                <w:lang w:val="ka-GE"/>
              </w:rPr>
              <w:t>ტაივანი</w:t>
            </w:r>
            <w:r w:rsidR="0052679A" w:rsidRPr="00C96603">
              <w:rPr>
                <w:sz w:val="22"/>
                <w:lang w:val="ka-GE"/>
              </w:rPr>
              <w:t xml:space="preserve">) </w:t>
            </w:r>
            <w:r w:rsidR="0052679A" w:rsidRPr="00C96603">
              <w:rPr>
                <w:sz w:val="22"/>
                <w:lang w:val="ka-GE"/>
              </w:rPr>
              <w:br/>
              <w:t xml:space="preserve">7.7 </w:t>
            </w:r>
            <w:r w:rsidRPr="00C96603">
              <w:rPr>
                <w:rFonts w:ascii="Sylfaen" w:hAnsi="Sylfaen"/>
                <w:sz w:val="22"/>
                <w:lang w:val="ka-GE"/>
              </w:rPr>
              <w:t>დღე წელიწადში</w:t>
            </w:r>
            <w:r w:rsidR="0052679A" w:rsidRPr="00C96603">
              <w:rPr>
                <w:sz w:val="22"/>
                <w:lang w:val="ka-GE"/>
              </w:rPr>
              <w:t xml:space="preserve"> (</w:t>
            </w:r>
            <w:r w:rsidRPr="00C96603">
              <w:rPr>
                <w:rFonts w:ascii="Sylfaen" w:hAnsi="Sylfaen"/>
                <w:sz w:val="22"/>
                <w:lang w:val="ka-GE"/>
              </w:rPr>
              <w:t>შვედეთი</w:t>
            </w:r>
            <w:r w:rsidR="0052679A" w:rsidRPr="00C96603">
              <w:rPr>
                <w:sz w:val="22"/>
                <w:lang w:val="ka-GE"/>
              </w:rPr>
              <w:t>)</w:t>
            </w:r>
          </w:p>
        </w:tc>
      </w:tr>
      <w:tr w:rsidR="003705A3" w:rsidRPr="00C96603" w14:paraId="640EC090" w14:textId="77777777" w:rsidTr="00C96603">
        <w:trPr>
          <w:trHeight w:val="944"/>
        </w:trPr>
        <w:tc>
          <w:tcPr>
            <w:tcW w:w="3775" w:type="dxa"/>
            <w:tcBorders>
              <w:left w:val="single" w:sz="4" w:space="0" w:color="FFFFFF"/>
            </w:tcBorders>
            <w:shd w:val="clear" w:color="auto" w:fill="80C34F"/>
            <w:hideMark/>
          </w:tcPr>
          <w:p w14:paraId="669E0202" w14:textId="77777777" w:rsidR="003705A3" w:rsidRPr="00C96603" w:rsidRDefault="003705A3" w:rsidP="003705A3">
            <w:pPr>
              <w:pStyle w:val="Methods-Body"/>
              <w:rPr>
                <w:b/>
                <w:bCs/>
                <w:color w:val="FFFFFF"/>
                <w:sz w:val="22"/>
                <w:lang w:val="ka-GE"/>
              </w:rPr>
            </w:pPr>
            <w:r w:rsidRPr="00C96603">
              <w:rPr>
                <w:rFonts w:ascii="Sylfaen" w:hAnsi="Sylfaen"/>
                <w:b/>
                <w:bCs/>
                <w:color w:val="FFFFFF"/>
                <w:sz w:val="22"/>
                <w:lang w:val="ka-GE"/>
              </w:rPr>
              <w:lastRenderedPageBreak/>
              <w:t>ჭარბი აბსენტიზმი კოეფიციენტი</w:t>
            </w:r>
          </w:p>
        </w:tc>
        <w:tc>
          <w:tcPr>
            <w:tcW w:w="5670" w:type="dxa"/>
            <w:shd w:val="clear" w:color="auto" w:fill="E5F3DB"/>
            <w:noWrap/>
            <w:hideMark/>
          </w:tcPr>
          <w:p w14:paraId="56BFFF83" w14:textId="77777777" w:rsidR="003705A3" w:rsidRPr="00C96603" w:rsidRDefault="003705A3" w:rsidP="003705A3">
            <w:pPr>
              <w:pStyle w:val="Methods-Body"/>
              <w:rPr>
                <w:sz w:val="22"/>
                <w:lang w:val="ka-GE"/>
              </w:rPr>
            </w:pPr>
            <w:r w:rsidRPr="00C96603">
              <w:rPr>
                <w:sz w:val="22"/>
                <w:lang w:val="ka-GE"/>
              </w:rPr>
              <w:t>1% (</w:t>
            </w:r>
            <w:r w:rsidRPr="00C96603">
              <w:rPr>
                <w:rFonts w:ascii="Sylfaen" w:hAnsi="Sylfaen" w:cs="Sylfaen"/>
                <w:sz w:val="22"/>
                <w:lang w:val="ka-GE"/>
              </w:rPr>
              <w:t>კონსერვატიული</w:t>
            </w:r>
            <w:r w:rsidRPr="00C96603">
              <w:rPr>
                <w:sz w:val="22"/>
                <w:lang w:val="ka-GE"/>
              </w:rPr>
              <w:t xml:space="preserve"> </w:t>
            </w:r>
            <w:r w:rsidRPr="00C96603">
              <w:rPr>
                <w:rFonts w:ascii="Sylfaen" w:hAnsi="Sylfaen" w:cs="Sylfaen"/>
                <w:sz w:val="22"/>
                <w:lang w:val="ka-GE"/>
              </w:rPr>
              <w:t>შეფასება</w:t>
            </w:r>
            <w:r w:rsidRPr="00C96603">
              <w:rPr>
                <w:sz w:val="22"/>
                <w:lang w:val="ka-GE"/>
              </w:rPr>
              <w:t>)</w:t>
            </w:r>
          </w:p>
          <w:p w14:paraId="1EBA16F0" w14:textId="77777777" w:rsidR="003705A3" w:rsidRPr="00C96603" w:rsidRDefault="003705A3" w:rsidP="003705A3">
            <w:pPr>
              <w:pStyle w:val="Methods-Body"/>
              <w:rPr>
                <w:sz w:val="22"/>
                <w:lang w:val="ka-GE"/>
              </w:rPr>
            </w:pPr>
            <w:r w:rsidRPr="00C96603">
              <w:rPr>
                <w:sz w:val="22"/>
                <w:lang w:val="ka-GE"/>
              </w:rPr>
              <w:t>4% (</w:t>
            </w:r>
            <w:r w:rsidRPr="00C96603">
              <w:rPr>
                <w:rFonts w:ascii="Sylfaen" w:hAnsi="Sylfaen" w:cs="Sylfaen"/>
                <w:sz w:val="22"/>
                <w:lang w:val="ka-GE"/>
              </w:rPr>
              <w:t>ზედა</w:t>
            </w:r>
            <w:r w:rsidRPr="00C96603">
              <w:rPr>
                <w:sz w:val="22"/>
                <w:lang w:val="ka-GE"/>
              </w:rPr>
              <w:t xml:space="preserve"> </w:t>
            </w:r>
            <w:r w:rsidRPr="00C96603">
              <w:rPr>
                <w:rFonts w:ascii="Sylfaen" w:hAnsi="Sylfaen" w:cs="Sylfaen"/>
                <w:sz w:val="22"/>
                <w:lang w:val="ka-GE"/>
              </w:rPr>
              <w:t>ზღვარი</w:t>
            </w:r>
            <w:r w:rsidRPr="00C96603">
              <w:rPr>
                <w:sz w:val="22"/>
                <w:lang w:val="ka-GE"/>
              </w:rPr>
              <w:t>)</w:t>
            </w:r>
          </w:p>
        </w:tc>
      </w:tr>
      <w:tr w:rsidR="003705A3" w:rsidRPr="00C96603" w14:paraId="52D4C632" w14:textId="77777777" w:rsidTr="00C96603">
        <w:trPr>
          <w:trHeight w:val="315"/>
        </w:trPr>
        <w:tc>
          <w:tcPr>
            <w:tcW w:w="3775" w:type="dxa"/>
            <w:tcBorders>
              <w:left w:val="single" w:sz="4" w:space="0" w:color="FFFFFF"/>
              <w:bottom w:val="single" w:sz="4" w:space="0" w:color="FFFFFF"/>
            </w:tcBorders>
            <w:shd w:val="clear" w:color="auto" w:fill="80C34F"/>
            <w:hideMark/>
          </w:tcPr>
          <w:p w14:paraId="24FE4A2D" w14:textId="77777777" w:rsidR="003705A3" w:rsidRPr="00C96603" w:rsidRDefault="003705A3" w:rsidP="003705A3">
            <w:pPr>
              <w:pStyle w:val="Methods-Body"/>
              <w:rPr>
                <w:rFonts w:ascii="Sylfaen" w:hAnsi="Sylfaen"/>
                <w:b/>
                <w:bCs/>
                <w:color w:val="FFFFFF"/>
                <w:sz w:val="22"/>
                <w:lang w:val="ka-GE"/>
              </w:rPr>
            </w:pPr>
            <w:r w:rsidRPr="00C96603">
              <w:rPr>
                <w:rFonts w:ascii="Sylfaen" w:hAnsi="Sylfaen"/>
                <w:b/>
                <w:bCs/>
                <w:color w:val="FFFFFF"/>
                <w:sz w:val="22"/>
                <w:lang w:val="ka-GE"/>
              </w:rPr>
              <w:t xml:space="preserve">შესვენება მოსაწევად </w:t>
            </w:r>
          </w:p>
        </w:tc>
        <w:tc>
          <w:tcPr>
            <w:tcW w:w="5670" w:type="dxa"/>
            <w:shd w:val="clear" w:color="auto" w:fill="CBE7B8"/>
            <w:noWrap/>
            <w:hideMark/>
          </w:tcPr>
          <w:p w14:paraId="4A706F79" w14:textId="77777777" w:rsidR="003705A3" w:rsidRPr="00C96603" w:rsidRDefault="003705A3" w:rsidP="003705A3">
            <w:pPr>
              <w:pStyle w:val="Methods-Body"/>
              <w:rPr>
                <w:sz w:val="22"/>
                <w:lang w:val="ka-GE"/>
              </w:rPr>
            </w:pPr>
            <w:r w:rsidRPr="00C96603">
              <w:rPr>
                <w:sz w:val="22"/>
                <w:lang w:val="ka-GE"/>
              </w:rPr>
              <w:t xml:space="preserve">15 </w:t>
            </w:r>
            <w:r w:rsidRPr="00C96603">
              <w:rPr>
                <w:rFonts w:ascii="Sylfaen" w:hAnsi="Sylfaen"/>
                <w:sz w:val="22"/>
                <w:lang w:val="ka-GE"/>
              </w:rPr>
              <w:t>წუთი დღეში</w:t>
            </w:r>
            <w:r w:rsidRPr="00C96603">
              <w:rPr>
                <w:sz w:val="22"/>
                <w:lang w:val="ka-GE"/>
              </w:rPr>
              <w:t xml:space="preserve"> (</w:t>
            </w:r>
            <w:r w:rsidRPr="00C96603">
              <w:rPr>
                <w:rFonts w:ascii="Sylfaen" w:hAnsi="Sylfaen"/>
                <w:sz w:val="22"/>
                <w:lang w:val="ka-GE"/>
              </w:rPr>
              <w:t>საშუალო</w:t>
            </w:r>
            <w:r w:rsidRPr="00C96603">
              <w:rPr>
                <w:sz w:val="22"/>
                <w:lang w:val="ka-GE"/>
              </w:rPr>
              <w:t>)</w:t>
            </w:r>
          </w:p>
          <w:p w14:paraId="5671479A" w14:textId="77777777" w:rsidR="003705A3" w:rsidRPr="00C96603" w:rsidRDefault="003705A3" w:rsidP="003705A3">
            <w:pPr>
              <w:pStyle w:val="Methods-Body"/>
              <w:rPr>
                <w:sz w:val="22"/>
                <w:lang w:val="ka-GE"/>
              </w:rPr>
            </w:pPr>
            <w:r w:rsidRPr="00C96603">
              <w:rPr>
                <w:sz w:val="22"/>
                <w:lang w:val="ka-GE"/>
              </w:rPr>
              <w:t xml:space="preserve">8-30 </w:t>
            </w:r>
            <w:r w:rsidRPr="00C96603">
              <w:rPr>
                <w:rFonts w:ascii="Sylfaen" w:hAnsi="Sylfaen"/>
                <w:sz w:val="22"/>
                <w:lang w:val="ka-GE"/>
              </w:rPr>
              <w:t>წუთი დღეში</w:t>
            </w:r>
            <w:r w:rsidRPr="00C96603">
              <w:rPr>
                <w:sz w:val="22"/>
                <w:lang w:val="ka-GE"/>
              </w:rPr>
              <w:t xml:space="preserve"> (</w:t>
            </w:r>
            <w:r w:rsidRPr="00C96603">
              <w:rPr>
                <w:rFonts w:ascii="Sylfaen" w:hAnsi="Sylfaen"/>
                <w:sz w:val="22"/>
                <w:lang w:val="ka-GE"/>
              </w:rPr>
              <w:t>დიაპაზონი</w:t>
            </w:r>
            <w:r w:rsidRPr="00C96603">
              <w:rPr>
                <w:sz w:val="22"/>
                <w:lang w:val="ka-GE"/>
              </w:rPr>
              <w:t>)</w:t>
            </w:r>
          </w:p>
        </w:tc>
      </w:tr>
    </w:tbl>
    <w:p w14:paraId="47C4518B" w14:textId="77777777" w:rsidR="0052679A" w:rsidRPr="0083515C" w:rsidRDefault="0052679A" w:rsidP="00D4152A">
      <w:pPr>
        <w:rPr>
          <w:sz w:val="22"/>
          <w:lang w:val="ka-GE"/>
        </w:rPr>
      </w:pPr>
    </w:p>
    <w:p w14:paraId="5179121E" w14:textId="77777777" w:rsidR="00D4152A" w:rsidRPr="0083515C" w:rsidRDefault="00D4152A" w:rsidP="00D4152A">
      <w:pPr>
        <w:rPr>
          <w:lang w:val="ka-GE"/>
        </w:rPr>
      </w:pPr>
    </w:p>
    <w:p w14:paraId="2CB8F3D3" w14:textId="77777777" w:rsidR="0052679A" w:rsidRPr="0083515C" w:rsidRDefault="0052679A" w:rsidP="00D4152A">
      <w:pPr>
        <w:rPr>
          <w:lang w:val="ka-GE"/>
        </w:rPr>
      </w:pPr>
    </w:p>
    <w:p w14:paraId="4E6EA0D8" w14:textId="77777777" w:rsidR="0052679A" w:rsidRPr="0083515C" w:rsidRDefault="0052679A" w:rsidP="00D4152A">
      <w:pPr>
        <w:rPr>
          <w:lang w:val="ka-GE"/>
        </w:rPr>
      </w:pPr>
    </w:p>
    <w:p w14:paraId="051D6B58" w14:textId="77777777" w:rsidR="0052679A" w:rsidRPr="0083515C" w:rsidRDefault="00315926" w:rsidP="0052679A">
      <w:pPr>
        <w:rPr>
          <w:rStyle w:val="IntenseReference"/>
          <w:lang w:val="ka-GE"/>
        </w:rPr>
      </w:pPr>
      <w:r w:rsidRPr="0083515C">
        <w:rPr>
          <w:rStyle w:val="IntenseReference"/>
          <w:rFonts w:ascii="Sylfaen" w:hAnsi="Sylfaen"/>
          <w:lang w:val="ka-GE"/>
        </w:rPr>
        <w:t>დანართი</w:t>
      </w:r>
      <w:r w:rsidR="0052679A" w:rsidRPr="0083515C">
        <w:rPr>
          <w:rStyle w:val="IntenseReference"/>
          <w:lang w:val="ka-GE"/>
        </w:rPr>
        <w:t xml:space="preserve"> 4 </w:t>
      </w:r>
      <w:r w:rsidRPr="0083515C">
        <w:rPr>
          <w:rStyle w:val="IntenseReference"/>
          <w:rFonts w:ascii="Sylfaen" w:hAnsi="Sylfaen"/>
          <w:lang w:val="ka-GE"/>
        </w:rPr>
        <w:t xml:space="preserve">თამბაქოსთან დაკავშირებული ინტერვენციების და პოლიტიკის გავლენის შეფასება </w:t>
      </w:r>
    </w:p>
    <w:tbl>
      <w:tblPr>
        <w:tblW w:w="1007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990"/>
        <w:gridCol w:w="1817"/>
        <w:gridCol w:w="1817"/>
        <w:gridCol w:w="1817"/>
        <w:gridCol w:w="1817"/>
        <w:gridCol w:w="1817"/>
      </w:tblGrid>
      <w:tr w:rsidR="0052679A" w:rsidRPr="00C96603" w14:paraId="4659CF31" w14:textId="77777777" w:rsidTr="00C96603">
        <w:trPr>
          <w:trHeight w:val="1430"/>
        </w:trPr>
        <w:tc>
          <w:tcPr>
            <w:tcW w:w="990" w:type="dxa"/>
            <w:tcBorders>
              <w:bottom w:val="single" w:sz="12" w:space="0" w:color="666666"/>
            </w:tcBorders>
            <w:shd w:val="clear" w:color="auto" w:fill="auto"/>
            <w:vAlign w:val="bottom"/>
            <w:hideMark/>
          </w:tcPr>
          <w:p w14:paraId="54ABBF85" w14:textId="77777777" w:rsidR="0052679A" w:rsidRPr="00C96603" w:rsidRDefault="00315926" w:rsidP="004F729D">
            <w:pPr>
              <w:rPr>
                <w:rFonts w:ascii="Sylfaen" w:hAnsi="Sylfaen"/>
                <w:b/>
                <w:bCs/>
                <w:color w:val="FFFFFF"/>
                <w:lang w:val="ka-GE"/>
              </w:rPr>
            </w:pPr>
            <w:r w:rsidRPr="00C96603">
              <w:rPr>
                <w:rFonts w:ascii="Sylfaen" w:hAnsi="Sylfaen"/>
                <w:color w:val="FFFFFF"/>
                <w:lang w:val="ka-GE"/>
              </w:rPr>
              <w:t>წელი</w:t>
            </w:r>
          </w:p>
        </w:tc>
        <w:tc>
          <w:tcPr>
            <w:tcW w:w="1817" w:type="dxa"/>
            <w:tcBorders>
              <w:bottom w:val="single" w:sz="12" w:space="0" w:color="666666"/>
            </w:tcBorders>
            <w:shd w:val="clear" w:color="auto" w:fill="auto"/>
            <w:vAlign w:val="bottom"/>
            <w:hideMark/>
          </w:tcPr>
          <w:p w14:paraId="5BDF4621" w14:textId="77777777" w:rsidR="00315926" w:rsidRPr="00C96603" w:rsidRDefault="00315926" w:rsidP="00315926">
            <w:pPr>
              <w:rPr>
                <w:rFonts w:ascii="Sylfaen" w:hAnsi="Sylfaen"/>
                <w:color w:val="FFFFFF"/>
                <w:lang w:val="ka-GE"/>
              </w:rPr>
            </w:pPr>
            <w:r w:rsidRPr="00C96603">
              <w:rPr>
                <w:rFonts w:ascii="Sylfaen" w:hAnsi="Sylfaen"/>
                <w:color w:val="FFFFFF"/>
                <w:lang w:val="ka-GE"/>
              </w:rPr>
              <w:t>ფარდობითი ცვლილება მოწევის პრევალენტობაში</w:t>
            </w:r>
          </w:p>
          <w:p w14:paraId="1F9240A6" w14:textId="77777777" w:rsidR="0052679A" w:rsidRPr="00C96603" w:rsidRDefault="00315926" w:rsidP="00315926">
            <w:pPr>
              <w:rPr>
                <w:rFonts w:ascii="Sylfaen" w:hAnsi="Sylfaen"/>
                <w:color w:val="FFFFFF"/>
                <w:lang w:val="ka-GE"/>
              </w:rPr>
            </w:pPr>
            <w:r w:rsidRPr="00C96603">
              <w:rPr>
                <w:rFonts w:ascii="Sylfaen" w:hAnsi="Sylfaen"/>
                <w:color w:val="FFFFFF"/>
                <w:lang w:val="ka-GE"/>
              </w:rPr>
              <w:t xml:space="preserve">ყველა ინტერვენცია ერთად </w:t>
            </w:r>
          </w:p>
        </w:tc>
        <w:tc>
          <w:tcPr>
            <w:tcW w:w="1817" w:type="dxa"/>
            <w:tcBorders>
              <w:bottom w:val="single" w:sz="12" w:space="0" w:color="666666"/>
            </w:tcBorders>
            <w:shd w:val="clear" w:color="auto" w:fill="auto"/>
            <w:vAlign w:val="bottom"/>
            <w:hideMark/>
          </w:tcPr>
          <w:p w14:paraId="48C6DFEB" w14:textId="77777777" w:rsidR="00315926" w:rsidRPr="00C96603" w:rsidRDefault="00315926" w:rsidP="00315926">
            <w:pPr>
              <w:rPr>
                <w:rFonts w:ascii="Sylfaen" w:hAnsi="Sylfaen"/>
                <w:color w:val="FFFFFF"/>
                <w:lang w:val="ka-GE"/>
              </w:rPr>
            </w:pPr>
            <w:r w:rsidRPr="00C96603">
              <w:rPr>
                <w:rFonts w:ascii="Sylfaen" w:hAnsi="Sylfaen"/>
                <w:color w:val="FFFFFF"/>
                <w:lang w:val="ka-GE"/>
              </w:rPr>
              <w:t>ფარდობითი ცვლილება მოწევის პრევალენტობაში</w:t>
            </w:r>
          </w:p>
          <w:p w14:paraId="10891C61" w14:textId="77777777" w:rsidR="0052679A" w:rsidRPr="00C96603" w:rsidRDefault="0052679A" w:rsidP="00315926">
            <w:pPr>
              <w:rPr>
                <w:rFonts w:ascii="Sylfaen" w:hAnsi="Sylfaen"/>
                <w:color w:val="FFFFFF"/>
                <w:lang w:val="ka-GE"/>
              </w:rPr>
            </w:pPr>
            <w:r w:rsidRPr="00C96603">
              <w:rPr>
                <w:color w:val="FFFFFF"/>
                <w:lang w:val="ka-GE"/>
              </w:rPr>
              <w:br/>
            </w:r>
            <w:r w:rsidR="00315926" w:rsidRPr="00C96603">
              <w:rPr>
                <w:rFonts w:ascii="Sylfaen" w:hAnsi="Sylfaen"/>
                <w:color w:val="FFFFFF"/>
                <w:lang w:val="ka-GE"/>
              </w:rPr>
              <w:t>გადასახადების ზრდა</w:t>
            </w:r>
          </w:p>
        </w:tc>
        <w:tc>
          <w:tcPr>
            <w:tcW w:w="1817" w:type="dxa"/>
            <w:tcBorders>
              <w:bottom w:val="single" w:sz="12" w:space="0" w:color="666666"/>
            </w:tcBorders>
            <w:shd w:val="clear" w:color="auto" w:fill="auto"/>
            <w:vAlign w:val="bottom"/>
            <w:hideMark/>
          </w:tcPr>
          <w:p w14:paraId="77127F31" w14:textId="77777777" w:rsidR="00315926" w:rsidRPr="00C96603" w:rsidRDefault="00315926" w:rsidP="00315926">
            <w:pPr>
              <w:rPr>
                <w:rFonts w:ascii="Sylfaen" w:hAnsi="Sylfaen"/>
                <w:color w:val="FFFFFF"/>
                <w:lang w:val="ka-GE"/>
              </w:rPr>
            </w:pPr>
            <w:r w:rsidRPr="00C96603">
              <w:rPr>
                <w:rFonts w:ascii="Sylfaen" w:hAnsi="Sylfaen"/>
                <w:color w:val="FFFFFF"/>
                <w:lang w:val="ka-GE"/>
              </w:rPr>
              <w:t>ფარდობითი ცვლილება მოწევის პრევალენტობაში</w:t>
            </w:r>
          </w:p>
          <w:p w14:paraId="1BA65F5B" w14:textId="77777777" w:rsidR="0052679A" w:rsidRPr="00C96603" w:rsidRDefault="0052679A" w:rsidP="00315926">
            <w:pPr>
              <w:rPr>
                <w:rFonts w:ascii="Sylfaen" w:hAnsi="Sylfaen"/>
                <w:color w:val="FFFFFF"/>
                <w:lang w:val="ka-GE"/>
              </w:rPr>
            </w:pPr>
            <w:r w:rsidRPr="00C96603">
              <w:rPr>
                <w:color w:val="FFFFFF"/>
                <w:lang w:val="ka-GE"/>
              </w:rPr>
              <w:br/>
            </w:r>
            <w:r w:rsidR="00315926" w:rsidRPr="00C96603">
              <w:rPr>
                <w:rFonts w:ascii="Sylfaen" w:hAnsi="Sylfaen"/>
                <w:color w:val="FFFFFF"/>
                <w:lang w:val="ka-GE"/>
              </w:rPr>
              <w:t>მოწევისაგან ტავისუფალი სივრცის შესახებ კანონები</w:t>
            </w:r>
          </w:p>
        </w:tc>
        <w:tc>
          <w:tcPr>
            <w:tcW w:w="1817" w:type="dxa"/>
            <w:tcBorders>
              <w:bottom w:val="single" w:sz="12" w:space="0" w:color="666666"/>
            </w:tcBorders>
            <w:shd w:val="clear" w:color="auto" w:fill="auto"/>
            <w:vAlign w:val="bottom"/>
            <w:hideMark/>
          </w:tcPr>
          <w:p w14:paraId="58A4F6E8" w14:textId="77777777" w:rsidR="00315926" w:rsidRPr="00C96603" w:rsidRDefault="00315926" w:rsidP="00315926">
            <w:pPr>
              <w:rPr>
                <w:rFonts w:ascii="Sylfaen" w:hAnsi="Sylfaen"/>
                <w:color w:val="FFFFFF"/>
                <w:lang w:val="ka-GE"/>
              </w:rPr>
            </w:pPr>
            <w:r w:rsidRPr="00C96603">
              <w:rPr>
                <w:rFonts w:ascii="Sylfaen" w:hAnsi="Sylfaen"/>
                <w:color w:val="FFFFFF"/>
                <w:lang w:val="ka-GE"/>
              </w:rPr>
              <w:t>ფარდობითი ცვლილება მოწევის პრევალენტობაში</w:t>
            </w:r>
          </w:p>
          <w:p w14:paraId="4BA0FBBF" w14:textId="77777777" w:rsidR="0052679A" w:rsidRPr="00C96603" w:rsidRDefault="0052679A" w:rsidP="00315926">
            <w:pPr>
              <w:rPr>
                <w:rFonts w:ascii="Sylfaen" w:hAnsi="Sylfaen"/>
                <w:color w:val="FFFFFF"/>
                <w:lang w:val="ka-GE"/>
              </w:rPr>
            </w:pPr>
            <w:r w:rsidRPr="00C96603">
              <w:rPr>
                <w:color w:val="FFFFFF"/>
                <w:lang w:val="ka-GE"/>
              </w:rPr>
              <w:br/>
            </w:r>
            <w:r w:rsidR="00315926" w:rsidRPr="00C96603">
              <w:rPr>
                <w:rFonts w:ascii="Sylfaen" w:hAnsi="Sylfaen"/>
                <w:color w:val="FFFFFF"/>
                <w:lang w:val="ka-GE"/>
              </w:rPr>
              <w:t>მარკეტინგული შეზღუდვების გაძლიერება</w:t>
            </w:r>
          </w:p>
        </w:tc>
        <w:tc>
          <w:tcPr>
            <w:tcW w:w="1817" w:type="dxa"/>
            <w:tcBorders>
              <w:bottom w:val="single" w:sz="12" w:space="0" w:color="666666"/>
            </w:tcBorders>
            <w:shd w:val="clear" w:color="auto" w:fill="auto"/>
            <w:vAlign w:val="bottom"/>
            <w:hideMark/>
          </w:tcPr>
          <w:p w14:paraId="79E6A394" w14:textId="77777777" w:rsidR="00315926" w:rsidRPr="00C96603" w:rsidRDefault="00315926" w:rsidP="00315926">
            <w:pPr>
              <w:rPr>
                <w:rFonts w:ascii="Sylfaen" w:hAnsi="Sylfaen"/>
                <w:color w:val="FFFFFF"/>
                <w:lang w:val="ka-GE"/>
              </w:rPr>
            </w:pPr>
            <w:r w:rsidRPr="00C96603">
              <w:rPr>
                <w:rFonts w:ascii="Sylfaen" w:hAnsi="Sylfaen"/>
                <w:color w:val="FFFFFF"/>
                <w:lang w:val="ka-GE"/>
              </w:rPr>
              <w:t>ფარდობითი ცვლილება მოწევის პრევალენტობაში</w:t>
            </w:r>
          </w:p>
          <w:p w14:paraId="201E52C3" w14:textId="77777777" w:rsidR="0052679A" w:rsidRPr="00C96603" w:rsidRDefault="0052679A" w:rsidP="00315926">
            <w:pPr>
              <w:rPr>
                <w:rFonts w:ascii="Sylfaen" w:hAnsi="Sylfaen"/>
                <w:color w:val="FFFFFF"/>
                <w:lang w:val="ka-GE"/>
              </w:rPr>
            </w:pPr>
            <w:r w:rsidRPr="00C96603">
              <w:rPr>
                <w:color w:val="FFFFFF"/>
                <w:lang w:val="ka-GE"/>
              </w:rPr>
              <w:br/>
            </w:r>
            <w:r w:rsidR="00315926" w:rsidRPr="00C96603">
              <w:rPr>
                <w:rFonts w:ascii="Sylfaen" w:hAnsi="Sylfaen"/>
                <w:color w:val="FFFFFF"/>
                <w:lang w:val="ka-GE"/>
              </w:rPr>
              <w:t xml:space="preserve">გაფრთხილება სიგარეტის პაკეტზე </w:t>
            </w:r>
          </w:p>
        </w:tc>
      </w:tr>
      <w:tr w:rsidR="0052679A" w:rsidRPr="00C96603" w14:paraId="52508B17" w14:textId="77777777" w:rsidTr="00C96603">
        <w:trPr>
          <w:trHeight w:val="362"/>
        </w:trPr>
        <w:tc>
          <w:tcPr>
            <w:tcW w:w="990" w:type="dxa"/>
            <w:shd w:val="clear" w:color="auto" w:fill="CCCCCC"/>
            <w:noWrap/>
            <w:vAlign w:val="center"/>
            <w:hideMark/>
          </w:tcPr>
          <w:p w14:paraId="7E6E6828" w14:textId="77777777" w:rsidR="0052679A" w:rsidRPr="00C96603" w:rsidRDefault="0052679A" w:rsidP="004F729D">
            <w:pPr>
              <w:rPr>
                <w:color w:val="000000"/>
                <w:lang w:val="ka-GE"/>
              </w:rPr>
            </w:pPr>
            <w:r w:rsidRPr="00C96603">
              <w:rPr>
                <w:bCs/>
                <w:color w:val="000000"/>
                <w:lang w:val="ka-GE"/>
              </w:rPr>
              <w:t>1</w:t>
            </w:r>
          </w:p>
        </w:tc>
        <w:tc>
          <w:tcPr>
            <w:tcW w:w="1817" w:type="dxa"/>
            <w:shd w:val="clear" w:color="auto" w:fill="CCCCCC"/>
            <w:noWrap/>
            <w:vAlign w:val="center"/>
          </w:tcPr>
          <w:p w14:paraId="6C9ED32B" w14:textId="77777777" w:rsidR="0052679A" w:rsidRPr="00C96603" w:rsidRDefault="0052679A" w:rsidP="004F729D">
            <w:pPr>
              <w:rPr>
                <w:color w:val="000000"/>
                <w:lang w:val="ka-GE"/>
              </w:rPr>
            </w:pPr>
            <w:r w:rsidRPr="00C96603">
              <w:rPr>
                <w:color w:val="000000"/>
                <w:lang w:val="ka-GE"/>
              </w:rPr>
              <w:t>-6.60%</w:t>
            </w:r>
          </w:p>
        </w:tc>
        <w:tc>
          <w:tcPr>
            <w:tcW w:w="1817" w:type="dxa"/>
            <w:shd w:val="clear" w:color="auto" w:fill="CCCCCC"/>
            <w:noWrap/>
            <w:vAlign w:val="center"/>
          </w:tcPr>
          <w:p w14:paraId="24181694" w14:textId="77777777" w:rsidR="0052679A" w:rsidRPr="00C96603" w:rsidRDefault="0052679A" w:rsidP="004F729D">
            <w:pPr>
              <w:rPr>
                <w:color w:val="000000"/>
                <w:lang w:val="ka-GE"/>
              </w:rPr>
            </w:pPr>
            <w:r w:rsidRPr="00C96603">
              <w:rPr>
                <w:color w:val="000000"/>
                <w:lang w:val="ka-GE"/>
              </w:rPr>
              <w:t>-3.64%</w:t>
            </w:r>
          </w:p>
        </w:tc>
        <w:tc>
          <w:tcPr>
            <w:tcW w:w="1817" w:type="dxa"/>
            <w:shd w:val="clear" w:color="auto" w:fill="CCCCCC"/>
            <w:noWrap/>
            <w:vAlign w:val="center"/>
          </w:tcPr>
          <w:p w14:paraId="4B26EC47" w14:textId="77777777" w:rsidR="0052679A" w:rsidRPr="00C96603" w:rsidRDefault="0052679A" w:rsidP="004F729D">
            <w:pPr>
              <w:rPr>
                <w:color w:val="000000"/>
                <w:lang w:val="ka-GE"/>
              </w:rPr>
            </w:pPr>
            <w:r w:rsidRPr="00C96603">
              <w:rPr>
                <w:color w:val="000000"/>
                <w:lang w:val="ka-GE"/>
              </w:rPr>
              <w:t>-1.08%</w:t>
            </w:r>
          </w:p>
        </w:tc>
        <w:tc>
          <w:tcPr>
            <w:tcW w:w="1817" w:type="dxa"/>
            <w:shd w:val="clear" w:color="auto" w:fill="CCCCCC"/>
            <w:noWrap/>
            <w:vAlign w:val="center"/>
          </w:tcPr>
          <w:p w14:paraId="2F4348B2" w14:textId="77777777" w:rsidR="0052679A" w:rsidRPr="00C96603" w:rsidRDefault="0052679A" w:rsidP="004F729D">
            <w:pPr>
              <w:rPr>
                <w:color w:val="000000"/>
                <w:lang w:val="ka-GE"/>
              </w:rPr>
            </w:pPr>
            <w:r w:rsidRPr="00C96603">
              <w:rPr>
                <w:color w:val="000000"/>
                <w:lang w:val="ka-GE"/>
              </w:rPr>
              <w:t>-2.00%</w:t>
            </w:r>
          </w:p>
        </w:tc>
        <w:tc>
          <w:tcPr>
            <w:tcW w:w="1817" w:type="dxa"/>
            <w:shd w:val="clear" w:color="auto" w:fill="CCCCCC"/>
            <w:noWrap/>
            <w:vAlign w:val="center"/>
          </w:tcPr>
          <w:p w14:paraId="43489387" w14:textId="77777777" w:rsidR="0052679A" w:rsidRPr="00C96603" w:rsidRDefault="0052679A" w:rsidP="004F729D">
            <w:pPr>
              <w:rPr>
                <w:color w:val="000000"/>
                <w:lang w:val="ka-GE"/>
              </w:rPr>
            </w:pPr>
            <w:r w:rsidRPr="00C96603">
              <w:rPr>
                <w:color w:val="000000"/>
                <w:lang w:val="ka-GE"/>
              </w:rPr>
              <w:t>-1.20%</w:t>
            </w:r>
          </w:p>
        </w:tc>
      </w:tr>
      <w:tr w:rsidR="0052679A" w:rsidRPr="00C96603" w14:paraId="19333456" w14:textId="77777777" w:rsidTr="00C96603">
        <w:trPr>
          <w:trHeight w:val="362"/>
        </w:trPr>
        <w:tc>
          <w:tcPr>
            <w:tcW w:w="990" w:type="dxa"/>
            <w:shd w:val="clear" w:color="auto" w:fill="auto"/>
            <w:noWrap/>
            <w:vAlign w:val="center"/>
            <w:hideMark/>
          </w:tcPr>
          <w:p w14:paraId="76F4E484" w14:textId="77777777" w:rsidR="0052679A" w:rsidRPr="00C96603" w:rsidRDefault="0052679A" w:rsidP="004F729D">
            <w:pPr>
              <w:rPr>
                <w:bCs/>
                <w:color w:val="000000"/>
                <w:lang w:val="ka-GE"/>
              </w:rPr>
            </w:pPr>
            <w:r w:rsidRPr="00C96603">
              <w:rPr>
                <w:bCs/>
                <w:color w:val="000000"/>
                <w:lang w:val="ka-GE"/>
              </w:rPr>
              <w:t>2</w:t>
            </w:r>
          </w:p>
        </w:tc>
        <w:tc>
          <w:tcPr>
            <w:tcW w:w="1817" w:type="dxa"/>
            <w:shd w:val="clear" w:color="auto" w:fill="auto"/>
            <w:noWrap/>
            <w:vAlign w:val="center"/>
          </w:tcPr>
          <w:p w14:paraId="2BEFA320" w14:textId="77777777" w:rsidR="0052679A" w:rsidRPr="00C96603" w:rsidRDefault="0052679A" w:rsidP="004F729D">
            <w:pPr>
              <w:rPr>
                <w:color w:val="000000"/>
                <w:lang w:val="ka-GE"/>
              </w:rPr>
            </w:pPr>
            <w:r w:rsidRPr="00C96603">
              <w:rPr>
                <w:color w:val="000000"/>
                <w:lang w:val="ka-GE"/>
              </w:rPr>
              <w:t>-6.60%</w:t>
            </w:r>
          </w:p>
        </w:tc>
        <w:tc>
          <w:tcPr>
            <w:tcW w:w="1817" w:type="dxa"/>
            <w:shd w:val="clear" w:color="auto" w:fill="auto"/>
            <w:noWrap/>
            <w:vAlign w:val="center"/>
          </w:tcPr>
          <w:p w14:paraId="2351D02E" w14:textId="77777777" w:rsidR="0052679A" w:rsidRPr="00C96603" w:rsidRDefault="0052679A" w:rsidP="004F729D">
            <w:pPr>
              <w:rPr>
                <w:color w:val="000000"/>
                <w:lang w:val="ka-GE"/>
              </w:rPr>
            </w:pPr>
            <w:r w:rsidRPr="00C96603">
              <w:rPr>
                <w:color w:val="000000"/>
                <w:lang w:val="ka-GE"/>
              </w:rPr>
              <w:t>-3.64%</w:t>
            </w:r>
          </w:p>
        </w:tc>
        <w:tc>
          <w:tcPr>
            <w:tcW w:w="1817" w:type="dxa"/>
            <w:shd w:val="clear" w:color="auto" w:fill="auto"/>
            <w:noWrap/>
            <w:vAlign w:val="center"/>
          </w:tcPr>
          <w:p w14:paraId="14AC281D" w14:textId="77777777" w:rsidR="0052679A" w:rsidRPr="00C96603" w:rsidRDefault="0052679A" w:rsidP="004F729D">
            <w:pPr>
              <w:rPr>
                <w:color w:val="000000"/>
                <w:lang w:val="ka-GE"/>
              </w:rPr>
            </w:pPr>
            <w:r w:rsidRPr="00C96603">
              <w:rPr>
                <w:color w:val="000000"/>
                <w:lang w:val="ka-GE"/>
              </w:rPr>
              <w:t>-1.08%</w:t>
            </w:r>
          </w:p>
        </w:tc>
        <w:tc>
          <w:tcPr>
            <w:tcW w:w="1817" w:type="dxa"/>
            <w:shd w:val="clear" w:color="auto" w:fill="auto"/>
            <w:noWrap/>
            <w:vAlign w:val="center"/>
          </w:tcPr>
          <w:p w14:paraId="2B8BAB3E" w14:textId="77777777" w:rsidR="0052679A" w:rsidRPr="00C96603" w:rsidRDefault="0052679A" w:rsidP="004F729D">
            <w:pPr>
              <w:rPr>
                <w:color w:val="000000"/>
                <w:lang w:val="ka-GE"/>
              </w:rPr>
            </w:pPr>
            <w:r w:rsidRPr="00C96603">
              <w:rPr>
                <w:color w:val="000000"/>
                <w:lang w:val="ka-GE"/>
              </w:rPr>
              <w:t>-2.00%</w:t>
            </w:r>
          </w:p>
        </w:tc>
        <w:tc>
          <w:tcPr>
            <w:tcW w:w="1817" w:type="dxa"/>
            <w:shd w:val="clear" w:color="auto" w:fill="auto"/>
            <w:noWrap/>
            <w:vAlign w:val="center"/>
          </w:tcPr>
          <w:p w14:paraId="283520AC" w14:textId="77777777" w:rsidR="0052679A" w:rsidRPr="00C96603" w:rsidRDefault="0052679A" w:rsidP="004F729D">
            <w:pPr>
              <w:rPr>
                <w:color w:val="000000"/>
                <w:lang w:val="ka-GE"/>
              </w:rPr>
            </w:pPr>
            <w:r w:rsidRPr="00C96603">
              <w:rPr>
                <w:color w:val="000000"/>
                <w:lang w:val="ka-GE"/>
              </w:rPr>
              <w:t>-1.20%</w:t>
            </w:r>
          </w:p>
        </w:tc>
      </w:tr>
      <w:tr w:rsidR="0052679A" w:rsidRPr="00C96603" w14:paraId="46B1FD85" w14:textId="77777777" w:rsidTr="00C96603">
        <w:trPr>
          <w:trHeight w:val="362"/>
        </w:trPr>
        <w:tc>
          <w:tcPr>
            <w:tcW w:w="990" w:type="dxa"/>
            <w:shd w:val="clear" w:color="auto" w:fill="CCCCCC"/>
            <w:noWrap/>
            <w:vAlign w:val="center"/>
          </w:tcPr>
          <w:p w14:paraId="5C6B9684" w14:textId="77777777" w:rsidR="0052679A" w:rsidRPr="00C96603" w:rsidRDefault="0052679A" w:rsidP="004F729D">
            <w:pPr>
              <w:rPr>
                <w:bCs/>
                <w:color w:val="000000"/>
                <w:lang w:val="ka-GE"/>
              </w:rPr>
            </w:pPr>
            <w:r w:rsidRPr="00C96603">
              <w:rPr>
                <w:bCs/>
                <w:color w:val="000000"/>
                <w:lang w:val="ka-GE"/>
              </w:rPr>
              <w:t>3</w:t>
            </w:r>
          </w:p>
        </w:tc>
        <w:tc>
          <w:tcPr>
            <w:tcW w:w="1817" w:type="dxa"/>
            <w:shd w:val="clear" w:color="auto" w:fill="CCCCCC"/>
            <w:noWrap/>
            <w:vAlign w:val="center"/>
          </w:tcPr>
          <w:p w14:paraId="267A268A" w14:textId="77777777" w:rsidR="0052679A" w:rsidRPr="00C96603" w:rsidRDefault="0052679A" w:rsidP="004F729D">
            <w:pPr>
              <w:rPr>
                <w:color w:val="000000"/>
                <w:lang w:val="ka-GE"/>
              </w:rPr>
            </w:pPr>
            <w:r w:rsidRPr="00C96603">
              <w:rPr>
                <w:color w:val="000000"/>
                <w:lang w:val="ka-GE"/>
              </w:rPr>
              <w:t>-6.60%</w:t>
            </w:r>
          </w:p>
        </w:tc>
        <w:tc>
          <w:tcPr>
            <w:tcW w:w="1817" w:type="dxa"/>
            <w:shd w:val="clear" w:color="auto" w:fill="CCCCCC"/>
            <w:noWrap/>
            <w:vAlign w:val="center"/>
          </w:tcPr>
          <w:p w14:paraId="372534C8" w14:textId="77777777" w:rsidR="0052679A" w:rsidRPr="00C96603" w:rsidRDefault="0052679A" w:rsidP="004F729D">
            <w:pPr>
              <w:rPr>
                <w:color w:val="000000"/>
                <w:lang w:val="ka-GE"/>
              </w:rPr>
            </w:pPr>
            <w:r w:rsidRPr="00C96603">
              <w:rPr>
                <w:color w:val="000000"/>
                <w:lang w:val="ka-GE"/>
              </w:rPr>
              <w:t>-3.64%</w:t>
            </w:r>
          </w:p>
        </w:tc>
        <w:tc>
          <w:tcPr>
            <w:tcW w:w="1817" w:type="dxa"/>
            <w:shd w:val="clear" w:color="auto" w:fill="CCCCCC"/>
            <w:noWrap/>
            <w:vAlign w:val="center"/>
          </w:tcPr>
          <w:p w14:paraId="29669C6C" w14:textId="77777777" w:rsidR="0052679A" w:rsidRPr="00C96603" w:rsidRDefault="0052679A" w:rsidP="004F729D">
            <w:pPr>
              <w:rPr>
                <w:color w:val="000000"/>
                <w:lang w:val="ka-GE"/>
              </w:rPr>
            </w:pPr>
            <w:r w:rsidRPr="00C96603">
              <w:rPr>
                <w:color w:val="000000"/>
                <w:lang w:val="ka-GE"/>
              </w:rPr>
              <w:t>-1.08%</w:t>
            </w:r>
          </w:p>
        </w:tc>
        <w:tc>
          <w:tcPr>
            <w:tcW w:w="1817" w:type="dxa"/>
            <w:shd w:val="clear" w:color="auto" w:fill="CCCCCC"/>
            <w:noWrap/>
            <w:vAlign w:val="center"/>
          </w:tcPr>
          <w:p w14:paraId="608BA4D0" w14:textId="77777777" w:rsidR="0052679A" w:rsidRPr="00C96603" w:rsidRDefault="0052679A" w:rsidP="004F729D">
            <w:pPr>
              <w:rPr>
                <w:color w:val="000000"/>
                <w:lang w:val="ka-GE"/>
              </w:rPr>
            </w:pPr>
            <w:r w:rsidRPr="00C96603">
              <w:rPr>
                <w:color w:val="000000"/>
                <w:lang w:val="ka-GE"/>
              </w:rPr>
              <w:t>-2.00%</w:t>
            </w:r>
          </w:p>
        </w:tc>
        <w:tc>
          <w:tcPr>
            <w:tcW w:w="1817" w:type="dxa"/>
            <w:shd w:val="clear" w:color="auto" w:fill="CCCCCC"/>
            <w:noWrap/>
            <w:vAlign w:val="center"/>
          </w:tcPr>
          <w:p w14:paraId="683EA7A3" w14:textId="77777777" w:rsidR="0052679A" w:rsidRPr="00C96603" w:rsidRDefault="0052679A" w:rsidP="004F729D">
            <w:pPr>
              <w:rPr>
                <w:color w:val="000000"/>
                <w:lang w:val="ka-GE"/>
              </w:rPr>
            </w:pPr>
            <w:r w:rsidRPr="00C96603">
              <w:rPr>
                <w:color w:val="000000"/>
                <w:lang w:val="ka-GE"/>
              </w:rPr>
              <w:t>-1.20%</w:t>
            </w:r>
          </w:p>
        </w:tc>
      </w:tr>
      <w:tr w:rsidR="0052679A" w:rsidRPr="00C96603" w14:paraId="34E603FE" w14:textId="77777777" w:rsidTr="00C96603">
        <w:trPr>
          <w:trHeight w:val="362"/>
        </w:trPr>
        <w:tc>
          <w:tcPr>
            <w:tcW w:w="990" w:type="dxa"/>
            <w:shd w:val="clear" w:color="auto" w:fill="auto"/>
            <w:noWrap/>
            <w:vAlign w:val="center"/>
          </w:tcPr>
          <w:p w14:paraId="3557A0F9" w14:textId="77777777" w:rsidR="0052679A" w:rsidRPr="00C96603" w:rsidRDefault="0052679A" w:rsidP="004F729D">
            <w:pPr>
              <w:rPr>
                <w:bCs/>
                <w:color w:val="000000"/>
                <w:lang w:val="ka-GE"/>
              </w:rPr>
            </w:pPr>
            <w:r w:rsidRPr="00C96603">
              <w:rPr>
                <w:bCs/>
                <w:color w:val="000000"/>
                <w:lang w:val="ka-GE"/>
              </w:rPr>
              <w:t>4</w:t>
            </w:r>
          </w:p>
        </w:tc>
        <w:tc>
          <w:tcPr>
            <w:tcW w:w="1817" w:type="dxa"/>
            <w:shd w:val="clear" w:color="auto" w:fill="auto"/>
            <w:noWrap/>
            <w:vAlign w:val="center"/>
          </w:tcPr>
          <w:p w14:paraId="7DC73922" w14:textId="77777777" w:rsidR="0052679A" w:rsidRPr="00C96603" w:rsidRDefault="0052679A" w:rsidP="004F729D">
            <w:pPr>
              <w:rPr>
                <w:color w:val="000000"/>
                <w:lang w:val="ka-GE"/>
              </w:rPr>
            </w:pPr>
            <w:r w:rsidRPr="00C96603">
              <w:rPr>
                <w:color w:val="000000"/>
                <w:lang w:val="ka-GE"/>
              </w:rPr>
              <w:t>-6.60%</w:t>
            </w:r>
          </w:p>
        </w:tc>
        <w:tc>
          <w:tcPr>
            <w:tcW w:w="1817" w:type="dxa"/>
            <w:shd w:val="clear" w:color="auto" w:fill="auto"/>
            <w:noWrap/>
            <w:vAlign w:val="center"/>
          </w:tcPr>
          <w:p w14:paraId="5EE7D4E5" w14:textId="77777777" w:rsidR="0052679A" w:rsidRPr="00C96603" w:rsidRDefault="0052679A" w:rsidP="004F729D">
            <w:pPr>
              <w:rPr>
                <w:color w:val="000000"/>
                <w:lang w:val="ka-GE"/>
              </w:rPr>
            </w:pPr>
            <w:r w:rsidRPr="00C96603">
              <w:rPr>
                <w:color w:val="000000"/>
                <w:lang w:val="ka-GE"/>
              </w:rPr>
              <w:t>-3.64%</w:t>
            </w:r>
          </w:p>
        </w:tc>
        <w:tc>
          <w:tcPr>
            <w:tcW w:w="1817" w:type="dxa"/>
            <w:shd w:val="clear" w:color="auto" w:fill="auto"/>
            <w:noWrap/>
            <w:vAlign w:val="center"/>
          </w:tcPr>
          <w:p w14:paraId="7EDF45A8" w14:textId="77777777" w:rsidR="0052679A" w:rsidRPr="00C96603" w:rsidRDefault="0052679A" w:rsidP="004F729D">
            <w:pPr>
              <w:rPr>
                <w:color w:val="000000"/>
                <w:lang w:val="ka-GE"/>
              </w:rPr>
            </w:pPr>
            <w:r w:rsidRPr="00C96603">
              <w:rPr>
                <w:color w:val="000000"/>
                <w:lang w:val="ka-GE"/>
              </w:rPr>
              <w:t>-1.08%</w:t>
            </w:r>
          </w:p>
        </w:tc>
        <w:tc>
          <w:tcPr>
            <w:tcW w:w="1817" w:type="dxa"/>
            <w:shd w:val="clear" w:color="auto" w:fill="auto"/>
            <w:noWrap/>
            <w:vAlign w:val="center"/>
          </w:tcPr>
          <w:p w14:paraId="56803085" w14:textId="77777777" w:rsidR="0052679A" w:rsidRPr="00C96603" w:rsidRDefault="0052679A" w:rsidP="004F729D">
            <w:pPr>
              <w:rPr>
                <w:color w:val="000000"/>
                <w:lang w:val="ka-GE"/>
              </w:rPr>
            </w:pPr>
            <w:r w:rsidRPr="00C96603">
              <w:rPr>
                <w:color w:val="000000"/>
                <w:lang w:val="ka-GE"/>
              </w:rPr>
              <w:t>-2.00%</w:t>
            </w:r>
          </w:p>
        </w:tc>
        <w:tc>
          <w:tcPr>
            <w:tcW w:w="1817" w:type="dxa"/>
            <w:shd w:val="clear" w:color="auto" w:fill="auto"/>
            <w:noWrap/>
            <w:vAlign w:val="center"/>
          </w:tcPr>
          <w:p w14:paraId="0ED24D24" w14:textId="77777777" w:rsidR="0052679A" w:rsidRPr="00C96603" w:rsidRDefault="0052679A" w:rsidP="004F729D">
            <w:pPr>
              <w:rPr>
                <w:color w:val="000000"/>
                <w:lang w:val="ka-GE"/>
              </w:rPr>
            </w:pPr>
            <w:r w:rsidRPr="00C96603">
              <w:rPr>
                <w:color w:val="000000"/>
                <w:lang w:val="ka-GE"/>
              </w:rPr>
              <w:t>-1.20%</w:t>
            </w:r>
          </w:p>
        </w:tc>
      </w:tr>
      <w:tr w:rsidR="0052679A" w:rsidRPr="00C96603" w14:paraId="23280CD8" w14:textId="77777777" w:rsidTr="00C96603">
        <w:trPr>
          <w:trHeight w:val="362"/>
        </w:trPr>
        <w:tc>
          <w:tcPr>
            <w:tcW w:w="990" w:type="dxa"/>
            <w:shd w:val="clear" w:color="auto" w:fill="CCCCCC"/>
            <w:noWrap/>
            <w:vAlign w:val="center"/>
          </w:tcPr>
          <w:p w14:paraId="7733FDAA" w14:textId="77777777" w:rsidR="0052679A" w:rsidRPr="00C96603" w:rsidRDefault="0052679A" w:rsidP="004F729D">
            <w:pPr>
              <w:rPr>
                <w:bCs/>
                <w:color w:val="000000"/>
                <w:lang w:val="ka-GE"/>
              </w:rPr>
            </w:pPr>
            <w:r w:rsidRPr="00C96603">
              <w:rPr>
                <w:bCs/>
                <w:color w:val="000000"/>
                <w:lang w:val="ka-GE"/>
              </w:rPr>
              <w:t>5</w:t>
            </w:r>
          </w:p>
        </w:tc>
        <w:tc>
          <w:tcPr>
            <w:tcW w:w="1817" w:type="dxa"/>
            <w:shd w:val="clear" w:color="auto" w:fill="CCCCCC"/>
            <w:noWrap/>
            <w:vAlign w:val="center"/>
          </w:tcPr>
          <w:p w14:paraId="20974D29" w14:textId="77777777" w:rsidR="0052679A" w:rsidRPr="00C96603" w:rsidRDefault="0052679A" w:rsidP="004F729D">
            <w:pPr>
              <w:rPr>
                <w:color w:val="000000"/>
                <w:lang w:val="ka-GE"/>
              </w:rPr>
            </w:pPr>
            <w:r w:rsidRPr="00C96603">
              <w:rPr>
                <w:color w:val="000000"/>
                <w:lang w:val="ka-GE"/>
              </w:rPr>
              <w:t>-6.60%</w:t>
            </w:r>
          </w:p>
        </w:tc>
        <w:tc>
          <w:tcPr>
            <w:tcW w:w="1817" w:type="dxa"/>
            <w:shd w:val="clear" w:color="auto" w:fill="CCCCCC"/>
            <w:noWrap/>
            <w:vAlign w:val="center"/>
          </w:tcPr>
          <w:p w14:paraId="6777CEAC" w14:textId="77777777" w:rsidR="0052679A" w:rsidRPr="00C96603" w:rsidRDefault="0052679A" w:rsidP="004F729D">
            <w:pPr>
              <w:rPr>
                <w:color w:val="000000"/>
                <w:lang w:val="ka-GE"/>
              </w:rPr>
            </w:pPr>
            <w:r w:rsidRPr="00C96603">
              <w:rPr>
                <w:color w:val="000000"/>
                <w:lang w:val="ka-GE"/>
              </w:rPr>
              <w:t>-3.64%</w:t>
            </w:r>
          </w:p>
        </w:tc>
        <w:tc>
          <w:tcPr>
            <w:tcW w:w="1817" w:type="dxa"/>
            <w:shd w:val="clear" w:color="auto" w:fill="CCCCCC"/>
            <w:noWrap/>
            <w:vAlign w:val="center"/>
          </w:tcPr>
          <w:p w14:paraId="7A407FD6" w14:textId="77777777" w:rsidR="0052679A" w:rsidRPr="00C96603" w:rsidRDefault="0052679A" w:rsidP="004F729D">
            <w:pPr>
              <w:rPr>
                <w:color w:val="000000"/>
                <w:lang w:val="ka-GE"/>
              </w:rPr>
            </w:pPr>
            <w:r w:rsidRPr="00C96603">
              <w:rPr>
                <w:color w:val="000000"/>
                <w:lang w:val="ka-GE"/>
              </w:rPr>
              <w:t>-1.08%</w:t>
            </w:r>
          </w:p>
        </w:tc>
        <w:tc>
          <w:tcPr>
            <w:tcW w:w="1817" w:type="dxa"/>
            <w:shd w:val="clear" w:color="auto" w:fill="CCCCCC"/>
            <w:noWrap/>
            <w:vAlign w:val="center"/>
          </w:tcPr>
          <w:p w14:paraId="17752F67" w14:textId="77777777" w:rsidR="0052679A" w:rsidRPr="00C96603" w:rsidRDefault="0052679A" w:rsidP="004F729D">
            <w:pPr>
              <w:rPr>
                <w:color w:val="000000"/>
                <w:lang w:val="ka-GE"/>
              </w:rPr>
            </w:pPr>
            <w:r w:rsidRPr="00C96603">
              <w:rPr>
                <w:color w:val="000000"/>
                <w:lang w:val="ka-GE"/>
              </w:rPr>
              <w:t>-2.00%</w:t>
            </w:r>
          </w:p>
        </w:tc>
        <w:tc>
          <w:tcPr>
            <w:tcW w:w="1817" w:type="dxa"/>
            <w:shd w:val="clear" w:color="auto" w:fill="CCCCCC"/>
            <w:noWrap/>
            <w:vAlign w:val="center"/>
          </w:tcPr>
          <w:p w14:paraId="05A8433C" w14:textId="77777777" w:rsidR="0052679A" w:rsidRPr="00C96603" w:rsidRDefault="0052679A" w:rsidP="004F729D">
            <w:pPr>
              <w:rPr>
                <w:color w:val="000000"/>
                <w:lang w:val="ka-GE"/>
              </w:rPr>
            </w:pPr>
            <w:r w:rsidRPr="00C96603">
              <w:rPr>
                <w:color w:val="000000"/>
                <w:lang w:val="ka-GE"/>
              </w:rPr>
              <w:t>-1.20%</w:t>
            </w:r>
          </w:p>
        </w:tc>
      </w:tr>
      <w:tr w:rsidR="0052679A" w:rsidRPr="00C96603" w14:paraId="5282A99B" w14:textId="77777777" w:rsidTr="00C96603">
        <w:trPr>
          <w:trHeight w:val="362"/>
        </w:trPr>
        <w:tc>
          <w:tcPr>
            <w:tcW w:w="990" w:type="dxa"/>
            <w:shd w:val="clear" w:color="auto" w:fill="auto"/>
            <w:noWrap/>
            <w:vAlign w:val="center"/>
          </w:tcPr>
          <w:p w14:paraId="52818F36" w14:textId="77777777" w:rsidR="0052679A" w:rsidRPr="00C96603" w:rsidRDefault="0052679A" w:rsidP="004F729D">
            <w:pPr>
              <w:rPr>
                <w:bCs/>
                <w:color w:val="000000"/>
                <w:lang w:val="ka-GE"/>
              </w:rPr>
            </w:pPr>
            <w:r w:rsidRPr="00C96603">
              <w:rPr>
                <w:bCs/>
                <w:color w:val="000000"/>
                <w:lang w:val="ka-GE"/>
              </w:rPr>
              <w:t>6</w:t>
            </w:r>
          </w:p>
        </w:tc>
        <w:tc>
          <w:tcPr>
            <w:tcW w:w="1817" w:type="dxa"/>
            <w:shd w:val="clear" w:color="auto" w:fill="auto"/>
            <w:noWrap/>
            <w:vAlign w:val="center"/>
          </w:tcPr>
          <w:p w14:paraId="4F5FF52A"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auto"/>
            <w:noWrap/>
            <w:vAlign w:val="center"/>
          </w:tcPr>
          <w:p w14:paraId="2F4D3156"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auto"/>
            <w:noWrap/>
            <w:vAlign w:val="center"/>
          </w:tcPr>
          <w:p w14:paraId="3F6A8B5B"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auto"/>
            <w:noWrap/>
            <w:vAlign w:val="center"/>
          </w:tcPr>
          <w:p w14:paraId="7570F719"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auto"/>
            <w:noWrap/>
            <w:vAlign w:val="center"/>
          </w:tcPr>
          <w:p w14:paraId="09C48082" w14:textId="77777777" w:rsidR="0052679A" w:rsidRPr="00C96603" w:rsidRDefault="0052679A" w:rsidP="004F729D">
            <w:pPr>
              <w:rPr>
                <w:color w:val="000000"/>
                <w:lang w:val="ka-GE"/>
              </w:rPr>
            </w:pPr>
            <w:r w:rsidRPr="00C96603">
              <w:rPr>
                <w:color w:val="000000"/>
                <w:lang w:val="ka-GE"/>
              </w:rPr>
              <w:t>-0.30%</w:t>
            </w:r>
          </w:p>
        </w:tc>
      </w:tr>
      <w:tr w:rsidR="0052679A" w:rsidRPr="00C96603" w14:paraId="3708F6C5" w14:textId="77777777" w:rsidTr="00C96603">
        <w:trPr>
          <w:trHeight w:val="362"/>
        </w:trPr>
        <w:tc>
          <w:tcPr>
            <w:tcW w:w="990" w:type="dxa"/>
            <w:shd w:val="clear" w:color="auto" w:fill="CCCCCC"/>
            <w:noWrap/>
            <w:vAlign w:val="center"/>
          </w:tcPr>
          <w:p w14:paraId="79B189DA" w14:textId="77777777" w:rsidR="0052679A" w:rsidRPr="00C96603" w:rsidRDefault="0052679A" w:rsidP="004F729D">
            <w:pPr>
              <w:rPr>
                <w:bCs/>
                <w:color w:val="000000"/>
                <w:lang w:val="ka-GE"/>
              </w:rPr>
            </w:pPr>
            <w:r w:rsidRPr="00C96603">
              <w:rPr>
                <w:bCs/>
                <w:color w:val="000000"/>
                <w:lang w:val="ka-GE"/>
              </w:rPr>
              <w:t>7</w:t>
            </w:r>
          </w:p>
        </w:tc>
        <w:tc>
          <w:tcPr>
            <w:tcW w:w="1817" w:type="dxa"/>
            <w:shd w:val="clear" w:color="auto" w:fill="CCCCCC"/>
            <w:noWrap/>
            <w:vAlign w:val="center"/>
          </w:tcPr>
          <w:p w14:paraId="2B027BA3"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CCCCCC"/>
            <w:noWrap/>
            <w:vAlign w:val="center"/>
          </w:tcPr>
          <w:p w14:paraId="194DF768"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CCCCCC"/>
            <w:noWrap/>
            <w:vAlign w:val="center"/>
          </w:tcPr>
          <w:p w14:paraId="5F19066E"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CCCCCC"/>
            <w:noWrap/>
            <w:vAlign w:val="center"/>
          </w:tcPr>
          <w:p w14:paraId="5E1885E5"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CCCCCC"/>
            <w:noWrap/>
            <w:vAlign w:val="center"/>
          </w:tcPr>
          <w:p w14:paraId="6DD59D85" w14:textId="77777777" w:rsidR="0052679A" w:rsidRPr="00C96603" w:rsidRDefault="0052679A" w:rsidP="004F729D">
            <w:pPr>
              <w:rPr>
                <w:color w:val="000000"/>
                <w:lang w:val="ka-GE"/>
              </w:rPr>
            </w:pPr>
            <w:r w:rsidRPr="00C96603">
              <w:rPr>
                <w:color w:val="000000"/>
                <w:lang w:val="ka-GE"/>
              </w:rPr>
              <w:t>-0.30%</w:t>
            </w:r>
          </w:p>
        </w:tc>
      </w:tr>
      <w:tr w:rsidR="0052679A" w:rsidRPr="00C96603" w14:paraId="1A935906" w14:textId="77777777" w:rsidTr="00C96603">
        <w:trPr>
          <w:trHeight w:val="362"/>
        </w:trPr>
        <w:tc>
          <w:tcPr>
            <w:tcW w:w="990" w:type="dxa"/>
            <w:shd w:val="clear" w:color="auto" w:fill="auto"/>
            <w:noWrap/>
            <w:vAlign w:val="center"/>
          </w:tcPr>
          <w:p w14:paraId="6DEFBC5B" w14:textId="77777777" w:rsidR="0052679A" w:rsidRPr="00C96603" w:rsidRDefault="0052679A" w:rsidP="004F729D">
            <w:pPr>
              <w:rPr>
                <w:bCs/>
                <w:color w:val="000000"/>
                <w:lang w:val="ka-GE"/>
              </w:rPr>
            </w:pPr>
            <w:r w:rsidRPr="00C96603">
              <w:rPr>
                <w:bCs/>
                <w:color w:val="000000"/>
                <w:lang w:val="ka-GE"/>
              </w:rPr>
              <w:t>8</w:t>
            </w:r>
          </w:p>
        </w:tc>
        <w:tc>
          <w:tcPr>
            <w:tcW w:w="1817" w:type="dxa"/>
            <w:shd w:val="clear" w:color="auto" w:fill="auto"/>
            <w:noWrap/>
            <w:vAlign w:val="center"/>
          </w:tcPr>
          <w:p w14:paraId="2119D244"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auto"/>
            <w:noWrap/>
            <w:vAlign w:val="center"/>
          </w:tcPr>
          <w:p w14:paraId="76A4410F"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auto"/>
            <w:noWrap/>
            <w:vAlign w:val="center"/>
          </w:tcPr>
          <w:p w14:paraId="1660CBCC"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auto"/>
            <w:noWrap/>
            <w:vAlign w:val="center"/>
          </w:tcPr>
          <w:p w14:paraId="1A770197"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auto"/>
            <w:noWrap/>
            <w:vAlign w:val="center"/>
          </w:tcPr>
          <w:p w14:paraId="6284C556" w14:textId="77777777" w:rsidR="0052679A" w:rsidRPr="00C96603" w:rsidRDefault="0052679A" w:rsidP="004F729D">
            <w:pPr>
              <w:rPr>
                <w:color w:val="000000"/>
                <w:lang w:val="ka-GE"/>
              </w:rPr>
            </w:pPr>
            <w:r w:rsidRPr="00C96603">
              <w:rPr>
                <w:color w:val="000000"/>
                <w:lang w:val="ka-GE"/>
              </w:rPr>
              <w:t>-0.30%</w:t>
            </w:r>
          </w:p>
        </w:tc>
      </w:tr>
      <w:tr w:rsidR="0052679A" w:rsidRPr="00C96603" w14:paraId="71FFAB55" w14:textId="77777777" w:rsidTr="00C96603">
        <w:trPr>
          <w:trHeight w:val="362"/>
        </w:trPr>
        <w:tc>
          <w:tcPr>
            <w:tcW w:w="990" w:type="dxa"/>
            <w:shd w:val="clear" w:color="auto" w:fill="CCCCCC"/>
            <w:noWrap/>
            <w:vAlign w:val="center"/>
          </w:tcPr>
          <w:p w14:paraId="21CAFA6C" w14:textId="77777777" w:rsidR="0052679A" w:rsidRPr="00C96603" w:rsidRDefault="0052679A" w:rsidP="004F729D">
            <w:pPr>
              <w:rPr>
                <w:bCs/>
                <w:color w:val="000000"/>
                <w:lang w:val="ka-GE"/>
              </w:rPr>
            </w:pPr>
            <w:r w:rsidRPr="00C96603">
              <w:rPr>
                <w:bCs/>
                <w:color w:val="000000"/>
                <w:lang w:val="ka-GE"/>
              </w:rPr>
              <w:t>9</w:t>
            </w:r>
          </w:p>
        </w:tc>
        <w:tc>
          <w:tcPr>
            <w:tcW w:w="1817" w:type="dxa"/>
            <w:shd w:val="clear" w:color="auto" w:fill="CCCCCC"/>
            <w:noWrap/>
            <w:vAlign w:val="center"/>
          </w:tcPr>
          <w:p w14:paraId="02F5C067"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CCCCCC"/>
            <w:noWrap/>
            <w:vAlign w:val="center"/>
          </w:tcPr>
          <w:p w14:paraId="28E2E79E"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CCCCCC"/>
            <w:noWrap/>
            <w:vAlign w:val="center"/>
          </w:tcPr>
          <w:p w14:paraId="23DC54B8"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CCCCCC"/>
            <w:noWrap/>
            <w:vAlign w:val="center"/>
          </w:tcPr>
          <w:p w14:paraId="56AAE9CA"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CCCCCC"/>
            <w:noWrap/>
            <w:vAlign w:val="center"/>
          </w:tcPr>
          <w:p w14:paraId="75D7C724" w14:textId="77777777" w:rsidR="0052679A" w:rsidRPr="00C96603" w:rsidRDefault="0052679A" w:rsidP="004F729D">
            <w:pPr>
              <w:rPr>
                <w:color w:val="000000"/>
                <w:lang w:val="ka-GE"/>
              </w:rPr>
            </w:pPr>
            <w:r w:rsidRPr="00C96603">
              <w:rPr>
                <w:color w:val="000000"/>
                <w:lang w:val="ka-GE"/>
              </w:rPr>
              <w:t>-0.30%</w:t>
            </w:r>
          </w:p>
        </w:tc>
      </w:tr>
      <w:tr w:rsidR="0052679A" w:rsidRPr="00C96603" w14:paraId="376120D1" w14:textId="77777777" w:rsidTr="00C96603">
        <w:trPr>
          <w:trHeight w:val="362"/>
        </w:trPr>
        <w:tc>
          <w:tcPr>
            <w:tcW w:w="990" w:type="dxa"/>
            <w:shd w:val="clear" w:color="auto" w:fill="auto"/>
            <w:noWrap/>
            <w:vAlign w:val="center"/>
          </w:tcPr>
          <w:p w14:paraId="785CD46F" w14:textId="77777777" w:rsidR="0052679A" w:rsidRPr="00C96603" w:rsidRDefault="0052679A" w:rsidP="004F729D">
            <w:pPr>
              <w:rPr>
                <w:bCs/>
                <w:color w:val="000000"/>
                <w:lang w:val="ka-GE"/>
              </w:rPr>
            </w:pPr>
            <w:r w:rsidRPr="00C96603">
              <w:rPr>
                <w:bCs/>
                <w:color w:val="000000"/>
                <w:lang w:val="ka-GE"/>
              </w:rPr>
              <w:t>10</w:t>
            </w:r>
          </w:p>
        </w:tc>
        <w:tc>
          <w:tcPr>
            <w:tcW w:w="1817" w:type="dxa"/>
            <w:shd w:val="clear" w:color="auto" w:fill="auto"/>
            <w:noWrap/>
            <w:vAlign w:val="center"/>
          </w:tcPr>
          <w:p w14:paraId="1C4EB092"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auto"/>
            <w:noWrap/>
            <w:vAlign w:val="center"/>
          </w:tcPr>
          <w:p w14:paraId="11D88977"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auto"/>
            <w:noWrap/>
            <w:vAlign w:val="center"/>
          </w:tcPr>
          <w:p w14:paraId="3B1E4517"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auto"/>
            <w:noWrap/>
            <w:vAlign w:val="center"/>
          </w:tcPr>
          <w:p w14:paraId="134D594D"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auto"/>
            <w:noWrap/>
            <w:vAlign w:val="center"/>
          </w:tcPr>
          <w:p w14:paraId="19679F90" w14:textId="77777777" w:rsidR="0052679A" w:rsidRPr="00C96603" w:rsidRDefault="0052679A" w:rsidP="004F729D">
            <w:pPr>
              <w:rPr>
                <w:color w:val="000000"/>
                <w:lang w:val="ka-GE"/>
              </w:rPr>
            </w:pPr>
            <w:r w:rsidRPr="00C96603">
              <w:rPr>
                <w:color w:val="000000"/>
                <w:lang w:val="ka-GE"/>
              </w:rPr>
              <w:t>-0.30%</w:t>
            </w:r>
          </w:p>
        </w:tc>
      </w:tr>
      <w:tr w:rsidR="0052679A" w:rsidRPr="00C96603" w14:paraId="4A3AFD5E" w14:textId="77777777" w:rsidTr="00C96603">
        <w:trPr>
          <w:trHeight w:val="362"/>
        </w:trPr>
        <w:tc>
          <w:tcPr>
            <w:tcW w:w="990" w:type="dxa"/>
            <w:shd w:val="clear" w:color="auto" w:fill="CCCCCC"/>
            <w:noWrap/>
            <w:vAlign w:val="center"/>
          </w:tcPr>
          <w:p w14:paraId="2434D309" w14:textId="77777777" w:rsidR="0052679A" w:rsidRPr="00C96603" w:rsidRDefault="0052679A" w:rsidP="004F729D">
            <w:pPr>
              <w:rPr>
                <w:bCs/>
                <w:color w:val="000000"/>
                <w:lang w:val="ka-GE"/>
              </w:rPr>
            </w:pPr>
            <w:r w:rsidRPr="00C96603">
              <w:rPr>
                <w:bCs/>
                <w:color w:val="000000"/>
                <w:lang w:val="ka-GE"/>
              </w:rPr>
              <w:t>11</w:t>
            </w:r>
          </w:p>
        </w:tc>
        <w:tc>
          <w:tcPr>
            <w:tcW w:w="1817" w:type="dxa"/>
            <w:shd w:val="clear" w:color="auto" w:fill="CCCCCC"/>
            <w:noWrap/>
            <w:vAlign w:val="center"/>
          </w:tcPr>
          <w:p w14:paraId="1990C355"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CCCCCC"/>
            <w:noWrap/>
            <w:vAlign w:val="center"/>
          </w:tcPr>
          <w:p w14:paraId="61A25D28"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CCCCCC"/>
            <w:noWrap/>
            <w:vAlign w:val="center"/>
          </w:tcPr>
          <w:p w14:paraId="2CDCBA19"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CCCCCC"/>
            <w:noWrap/>
            <w:vAlign w:val="center"/>
          </w:tcPr>
          <w:p w14:paraId="2ADC2082"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CCCCCC"/>
            <w:noWrap/>
            <w:vAlign w:val="center"/>
          </w:tcPr>
          <w:p w14:paraId="59D7E362" w14:textId="77777777" w:rsidR="0052679A" w:rsidRPr="00C96603" w:rsidRDefault="0052679A" w:rsidP="004F729D">
            <w:pPr>
              <w:rPr>
                <w:color w:val="000000"/>
                <w:lang w:val="ka-GE"/>
              </w:rPr>
            </w:pPr>
            <w:r w:rsidRPr="00C96603">
              <w:rPr>
                <w:color w:val="000000"/>
                <w:lang w:val="ka-GE"/>
              </w:rPr>
              <w:t>-0.30%</w:t>
            </w:r>
          </w:p>
        </w:tc>
      </w:tr>
      <w:tr w:rsidR="0052679A" w:rsidRPr="00C96603" w14:paraId="71E763D3" w14:textId="77777777" w:rsidTr="00C96603">
        <w:trPr>
          <w:trHeight w:val="362"/>
        </w:trPr>
        <w:tc>
          <w:tcPr>
            <w:tcW w:w="990" w:type="dxa"/>
            <w:shd w:val="clear" w:color="auto" w:fill="auto"/>
            <w:noWrap/>
            <w:vAlign w:val="center"/>
          </w:tcPr>
          <w:p w14:paraId="5416E606" w14:textId="77777777" w:rsidR="0052679A" w:rsidRPr="00C96603" w:rsidRDefault="0052679A" w:rsidP="004F729D">
            <w:pPr>
              <w:rPr>
                <w:bCs/>
                <w:color w:val="000000"/>
                <w:lang w:val="ka-GE"/>
              </w:rPr>
            </w:pPr>
            <w:r w:rsidRPr="00C96603">
              <w:rPr>
                <w:bCs/>
                <w:color w:val="000000"/>
                <w:lang w:val="ka-GE"/>
              </w:rPr>
              <w:lastRenderedPageBreak/>
              <w:t>12</w:t>
            </w:r>
          </w:p>
        </w:tc>
        <w:tc>
          <w:tcPr>
            <w:tcW w:w="1817" w:type="dxa"/>
            <w:shd w:val="clear" w:color="auto" w:fill="auto"/>
            <w:noWrap/>
            <w:vAlign w:val="center"/>
          </w:tcPr>
          <w:p w14:paraId="0D835D15"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auto"/>
            <w:noWrap/>
            <w:vAlign w:val="center"/>
          </w:tcPr>
          <w:p w14:paraId="0396AD7F"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auto"/>
            <w:noWrap/>
            <w:vAlign w:val="center"/>
          </w:tcPr>
          <w:p w14:paraId="468AA3D3"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auto"/>
            <w:noWrap/>
            <w:vAlign w:val="center"/>
          </w:tcPr>
          <w:p w14:paraId="4FBBA274"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auto"/>
            <w:noWrap/>
            <w:vAlign w:val="center"/>
          </w:tcPr>
          <w:p w14:paraId="6C541CF2" w14:textId="77777777" w:rsidR="0052679A" w:rsidRPr="00C96603" w:rsidRDefault="0052679A" w:rsidP="004F729D">
            <w:pPr>
              <w:rPr>
                <w:color w:val="000000"/>
                <w:lang w:val="ka-GE"/>
              </w:rPr>
            </w:pPr>
            <w:r w:rsidRPr="00C96603">
              <w:rPr>
                <w:color w:val="000000"/>
                <w:lang w:val="ka-GE"/>
              </w:rPr>
              <w:t>-0.30%</w:t>
            </w:r>
          </w:p>
        </w:tc>
      </w:tr>
      <w:tr w:rsidR="0052679A" w:rsidRPr="00C96603" w14:paraId="29ADA9C1" w14:textId="77777777" w:rsidTr="00C96603">
        <w:trPr>
          <w:trHeight w:val="362"/>
        </w:trPr>
        <w:tc>
          <w:tcPr>
            <w:tcW w:w="990" w:type="dxa"/>
            <w:shd w:val="clear" w:color="auto" w:fill="CCCCCC"/>
            <w:noWrap/>
            <w:vAlign w:val="center"/>
          </w:tcPr>
          <w:p w14:paraId="54ED95DB" w14:textId="77777777" w:rsidR="0052679A" w:rsidRPr="00C96603" w:rsidRDefault="0052679A" w:rsidP="004F729D">
            <w:pPr>
              <w:rPr>
                <w:bCs/>
                <w:color w:val="000000"/>
                <w:lang w:val="ka-GE"/>
              </w:rPr>
            </w:pPr>
            <w:r w:rsidRPr="00C96603">
              <w:rPr>
                <w:bCs/>
                <w:color w:val="000000"/>
                <w:lang w:val="ka-GE"/>
              </w:rPr>
              <w:t>13</w:t>
            </w:r>
          </w:p>
        </w:tc>
        <w:tc>
          <w:tcPr>
            <w:tcW w:w="1817" w:type="dxa"/>
            <w:shd w:val="clear" w:color="auto" w:fill="CCCCCC"/>
            <w:noWrap/>
            <w:vAlign w:val="center"/>
          </w:tcPr>
          <w:p w14:paraId="399AC44E"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CCCCCC"/>
            <w:noWrap/>
            <w:vAlign w:val="center"/>
          </w:tcPr>
          <w:p w14:paraId="0169C4B3"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CCCCCC"/>
            <w:noWrap/>
            <w:vAlign w:val="center"/>
          </w:tcPr>
          <w:p w14:paraId="51ABAAC4"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CCCCCC"/>
            <w:noWrap/>
            <w:vAlign w:val="center"/>
          </w:tcPr>
          <w:p w14:paraId="41C313B2"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CCCCCC"/>
            <w:noWrap/>
            <w:vAlign w:val="center"/>
          </w:tcPr>
          <w:p w14:paraId="73D76795" w14:textId="77777777" w:rsidR="0052679A" w:rsidRPr="00C96603" w:rsidRDefault="0052679A" w:rsidP="004F729D">
            <w:pPr>
              <w:rPr>
                <w:color w:val="000000"/>
                <w:lang w:val="ka-GE"/>
              </w:rPr>
            </w:pPr>
            <w:r w:rsidRPr="00C96603">
              <w:rPr>
                <w:color w:val="000000"/>
                <w:lang w:val="ka-GE"/>
              </w:rPr>
              <w:t>-0.30%</w:t>
            </w:r>
          </w:p>
        </w:tc>
      </w:tr>
      <w:tr w:rsidR="0052679A" w:rsidRPr="00C96603" w14:paraId="342E50AE" w14:textId="77777777" w:rsidTr="00C96603">
        <w:trPr>
          <w:trHeight w:val="362"/>
        </w:trPr>
        <w:tc>
          <w:tcPr>
            <w:tcW w:w="990" w:type="dxa"/>
            <w:shd w:val="clear" w:color="auto" w:fill="auto"/>
            <w:noWrap/>
            <w:vAlign w:val="center"/>
          </w:tcPr>
          <w:p w14:paraId="065616E0" w14:textId="77777777" w:rsidR="0052679A" w:rsidRPr="00C96603" w:rsidRDefault="0052679A" w:rsidP="004F729D">
            <w:pPr>
              <w:rPr>
                <w:bCs/>
                <w:color w:val="000000"/>
                <w:lang w:val="ka-GE"/>
              </w:rPr>
            </w:pPr>
            <w:r w:rsidRPr="00C96603">
              <w:rPr>
                <w:bCs/>
                <w:color w:val="000000"/>
                <w:lang w:val="ka-GE"/>
              </w:rPr>
              <w:t>14</w:t>
            </w:r>
          </w:p>
        </w:tc>
        <w:tc>
          <w:tcPr>
            <w:tcW w:w="1817" w:type="dxa"/>
            <w:shd w:val="clear" w:color="auto" w:fill="auto"/>
            <w:noWrap/>
            <w:vAlign w:val="center"/>
          </w:tcPr>
          <w:p w14:paraId="2FB846F9"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auto"/>
            <w:noWrap/>
            <w:vAlign w:val="center"/>
          </w:tcPr>
          <w:p w14:paraId="4B878FC1"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auto"/>
            <w:noWrap/>
            <w:vAlign w:val="center"/>
          </w:tcPr>
          <w:p w14:paraId="2AA2BC07"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auto"/>
            <w:noWrap/>
            <w:vAlign w:val="center"/>
          </w:tcPr>
          <w:p w14:paraId="40141503"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auto"/>
            <w:noWrap/>
            <w:vAlign w:val="center"/>
          </w:tcPr>
          <w:p w14:paraId="5D76DDF8" w14:textId="77777777" w:rsidR="0052679A" w:rsidRPr="00C96603" w:rsidRDefault="0052679A" w:rsidP="004F729D">
            <w:pPr>
              <w:rPr>
                <w:color w:val="000000"/>
                <w:lang w:val="ka-GE"/>
              </w:rPr>
            </w:pPr>
            <w:r w:rsidRPr="00C96603">
              <w:rPr>
                <w:color w:val="000000"/>
                <w:lang w:val="ka-GE"/>
              </w:rPr>
              <w:t>-0.30%</w:t>
            </w:r>
          </w:p>
        </w:tc>
      </w:tr>
      <w:tr w:rsidR="0052679A" w:rsidRPr="00C96603" w14:paraId="59AADB89" w14:textId="77777777" w:rsidTr="00C96603">
        <w:trPr>
          <w:trHeight w:val="362"/>
        </w:trPr>
        <w:tc>
          <w:tcPr>
            <w:tcW w:w="990" w:type="dxa"/>
            <w:shd w:val="clear" w:color="auto" w:fill="CCCCCC"/>
            <w:noWrap/>
            <w:vAlign w:val="center"/>
          </w:tcPr>
          <w:p w14:paraId="6FD9F807" w14:textId="77777777" w:rsidR="0052679A" w:rsidRPr="00C96603" w:rsidRDefault="0052679A" w:rsidP="004F729D">
            <w:pPr>
              <w:rPr>
                <w:bCs/>
                <w:color w:val="000000"/>
                <w:lang w:val="ka-GE"/>
              </w:rPr>
            </w:pPr>
            <w:r w:rsidRPr="00C96603">
              <w:rPr>
                <w:bCs/>
                <w:color w:val="000000"/>
                <w:lang w:val="ka-GE"/>
              </w:rPr>
              <w:t>15</w:t>
            </w:r>
          </w:p>
        </w:tc>
        <w:tc>
          <w:tcPr>
            <w:tcW w:w="1817" w:type="dxa"/>
            <w:shd w:val="clear" w:color="auto" w:fill="CCCCCC"/>
            <w:noWrap/>
            <w:vAlign w:val="center"/>
          </w:tcPr>
          <w:p w14:paraId="180D1610" w14:textId="77777777" w:rsidR="0052679A" w:rsidRPr="00C96603" w:rsidRDefault="0052679A" w:rsidP="004F729D">
            <w:pPr>
              <w:rPr>
                <w:color w:val="000000"/>
                <w:lang w:val="ka-GE"/>
              </w:rPr>
            </w:pPr>
            <w:r w:rsidRPr="00C96603">
              <w:rPr>
                <w:color w:val="000000"/>
                <w:lang w:val="ka-GE"/>
              </w:rPr>
              <w:t>-1.24%</w:t>
            </w:r>
          </w:p>
        </w:tc>
        <w:tc>
          <w:tcPr>
            <w:tcW w:w="1817" w:type="dxa"/>
            <w:shd w:val="clear" w:color="auto" w:fill="CCCCCC"/>
            <w:noWrap/>
            <w:vAlign w:val="center"/>
          </w:tcPr>
          <w:p w14:paraId="49141E7B" w14:textId="77777777" w:rsidR="0052679A" w:rsidRPr="00C96603" w:rsidRDefault="0052679A" w:rsidP="004F729D">
            <w:pPr>
              <w:rPr>
                <w:color w:val="000000"/>
                <w:lang w:val="ka-GE"/>
              </w:rPr>
            </w:pPr>
            <w:r w:rsidRPr="00C96603">
              <w:rPr>
                <w:color w:val="000000"/>
                <w:lang w:val="ka-GE"/>
              </w:rPr>
              <w:t>-0.91%</w:t>
            </w:r>
          </w:p>
        </w:tc>
        <w:tc>
          <w:tcPr>
            <w:tcW w:w="1817" w:type="dxa"/>
            <w:shd w:val="clear" w:color="auto" w:fill="CCCCCC"/>
            <w:noWrap/>
            <w:vAlign w:val="center"/>
          </w:tcPr>
          <w:p w14:paraId="23E23724" w14:textId="77777777" w:rsidR="0052679A" w:rsidRPr="00C96603" w:rsidRDefault="0052679A" w:rsidP="004F729D">
            <w:pPr>
              <w:rPr>
                <w:color w:val="000000"/>
                <w:lang w:val="ka-GE"/>
              </w:rPr>
            </w:pPr>
            <w:r w:rsidRPr="00C96603">
              <w:rPr>
                <w:color w:val="000000"/>
                <w:lang w:val="ka-GE"/>
              </w:rPr>
              <w:t>-0.08%</w:t>
            </w:r>
          </w:p>
        </w:tc>
        <w:tc>
          <w:tcPr>
            <w:tcW w:w="1817" w:type="dxa"/>
            <w:shd w:val="clear" w:color="auto" w:fill="CCCCCC"/>
            <w:noWrap/>
            <w:vAlign w:val="center"/>
          </w:tcPr>
          <w:p w14:paraId="386A2D7B" w14:textId="77777777" w:rsidR="0052679A" w:rsidRPr="00C96603" w:rsidRDefault="0052679A" w:rsidP="004F729D">
            <w:pPr>
              <w:rPr>
                <w:color w:val="000000"/>
                <w:lang w:val="ka-GE"/>
              </w:rPr>
            </w:pPr>
            <w:r w:rsidRPr="00C96603">
              <w:rPr>
                <w:color w:val="000000"/>
                <w:lang w:val="ka-GE"/>
              </w:rPr>
              <w:t>-0.20%</w:t>
            </w:r>
          </w:p>
        </w:tc>
        <w:tc>
          <w:tcPr>
            <w:tcW w:w="1817" w:type="dxa"/>
            <w:shd w:val="clear" w:color="auto" w:fill="CCCCCC"/>
            <w:noWrap/>
            <w:vAlign w:val="center"/>
          </w:tcPr>
          <w:p w14:paraId="5C5F9382" w14:textId="77777777" w:rsidR="0052679A" w:rsidRPr="00C96603" w:rsidRDefault="0052679A" w:rsidP="004F729D">
            <w:pPr>
              <w:rPr>
                <w:color w:val="000000"/>
                <w:lang w:val="ka-GE"/>
              </w:rPr>
            </w:pPr>
            <w:r w:rsidRPr="00C96603">
              <w:rPr>
                <w:color w:val="000000"/>
                <w:lang w:val="ka-GE"/>
              </w:rPr>
              <w:t>-0.30%</w:t>
            </w:r>
          </w:p>
        </w:tc>
      </w:tr>
    </w:tbl>
    <w:p w14:paraId="0AB4F389" w14:textId="77777777" w:rsidR="00D4152A" w:rsidRPr="0083515C" w:rsidRDefault="00D4152A" w:rsidP="00D4152A">
      <w:pPr>
        <w:rPr>
          <w:lang w:val="ka-GE"/>
        </w:rPr>
      </w:pPr>
    </w:p>
    <w:p w14:paraId="5AEF7D4C" w14:textId="35A418B0" w:rsidR="00E93EC1" w:rsidRDefault="00E93EC1">
      <w:pPr>
        <w:spacing w:after="0" w:line="240" w:lineRule="auto"/>
        <w:jc w:val="left"/>
        <w:rPr>
          <w:lang w:val="ka-GE"/>
        </w:rPr>
      </w:pPr>
      <w:r>
        <w:rPr>
          <w:lang w:val="ka-GE"/>
        </w:rPr>
        <w:br w:type="page"/>
      </w:r>
    </w:p>
    <w:p w14:paraId="7353E57C" w14:textId="77777777" w:rsidR="00D4152A" w:rsidRPr="00464F1A" w:rsidRDefault="00D4152A" w:rsidP="00D4152A"/>
    <w:p w14:paraId="30A6C518" w14:textId="77777777" w:rsidR="00334BA0" w:rsidRPr="0083515C" w:rsidRDefault="00B90E77" w:rsidP="00E454E1">
      <w:pPr>
        <w:pStyle w:val="Heading1"/>
        <w:rPr>
          <w:rFonts w:ascii="Sylfaen" w:hAnsi="Sylfaen"/>
          <w:lang w:val="ka-GE"/>
        </w:rPr>
      </w:pPr>
      <w:bookmarkStart w:id="46" w:name="_Toc508066164"/>
      <w:r w:rsidRPr="0083515C">
        <w:rPr>
          <w:rFonts w:ascii="Sylfaen" w:hAnsi="Sylfaen"/>
          <w:lang w:val="ka-GE"/>
        </w:rPr>
        <w:t>გამოყენებული ლიტერატურა</w:t>
      </w:r>
      <w:bookmarkEnd w:id="46"/>
      <w:r w:rsidRPr="0083515C">
        <w:rPr>
          <w:rFonts w:ascii="Sylfaen" w:hAnsi="Sylfaen"/>
          <w:lang w:val="ka-GE"/>
        </w:rPr>
        <w:t xml:space="preserve"> </w:t>
      </w:r>
    </w:p>
    <w:p w14:paraId="08E4068F" w14:textId="77777777" w:rsidR="00376417" w:rsidRPr="0083515C" w:rsidRDefault="00376417" w:rsidP="00376417">
      <w:pPr>
        <w:rPr>
          <w:lang w:val="ka-GE"/>
        </w:rPr>
      </w:pPr>
    </w:p>
    <w:p w14:paraId="2EDC5173" w14:textId="77777777" w:rsidR="003873BE" w:rsidRPr="0083515C" w:rsidRDefault="003873BE" w:rsidP="003873BE">
      <w:pPr>
        <w:pStyle w:val="ListParagraph"/>
        <w:numPr>
          <w:ilvl w:val="0"/>
          <w:numId w:val="37"/>
        </w:numPr>
        <w:spacing w:after="0" w:line="240" w:lineRule="auto"/>
        <w:jc w:val="left"/>
        <w:rPr>
          <w:lang w:val="ka-GE"/>
        </w:rPr>
      </w:pPr>
      <w:r w:rsidRPr="0083515C">
        <w:rPr>
          <w:lang w:val="ka-GE"/>
        </w:rPr>
        <w:t>WHO 2016, “Fact Sheet Georgia: STEPS noncommunicable disease risk factor surveillance”</w:t>
      </w:r>
    </w:p>
    <w:p w14:paraId="552D76C7" w14:textId="77777777" w:rsidR="008D0328" w:rsidRPr="0083515C" w:rsidRDefault="003873BE" w:rsidP="008D0328">
      <w:pPr>
        <w:spacing w:after="0" w:line="240" w:lineRule="auto"/>
        <w:ind w:left="360"/>
        <w:rPr>
          <w:lang w:val="ka-GE"/>
        </w:rPr>
      </w:pPr>
      <w:r w:rsidRPr="0083515C">
        <w:rPr>
          <w:lang w:val="ka-GE"/>
        </w:rPr>
        <w:t>Available at:</w:t>
      </w:r>
      <w:r w:rsidR="008D0328" w:rsidRPr="0083515C">
        <w:rPr>
          <w:lang w:val="ka-GE"/>
        </w:rPr>
        <w:t xml:space="preserve"> </w:t>
      </w:r>
    </w:p>
    <w:p w14:paraId="4C328D81" w14:textId="77777777" w:rsidR="003873BE" w:rsidRPr="0083515C" w:rsidRDefault="00F72C87" w:rsidP="008D0328">
      <w:pPr>
        <w:spacing w:after="0" w:line="240" w:lineRule="auto"/>
        <w:ind w:left="360"/>
        <w:rPr>
          <w:lang w:val="ka-GE"/>
        </w:rPr>
      </w:pPr>
      <w:hyperlink r:id="rId18" w:history="1">
        <w:r w:rsidR="003873BE" w:rsidRPr="00C96603">
          <w:rPr>
            <w:rStyle w:val="Hyperlink"/>
            <w:rFonts w:cs="Calibri"/>
            <w:sz w:val="22"/>
            <w:szCs w:val="22"/>
            <w:lang w:val="ka-GE"/>
          </w:rPr>
          <w:t>http://www.who.int/ncds/surveillance/steps/Georgia_2016_STEPS_FS.pdf?ua=1</w:t>
        </w:r>
      </w:hyperlink>
      <w:r w:rsidR="003873BE" w:rsidRPr="00C96603">
        <w:rPr>
          <w:rFonts w:cs="Calibri"/>
          <w:color w:val="000000"/>
          <w:lang w:val="ka-GE"/>
        </w:rPr>
        <w:t xml:space="preserve"> </w:t>
      </w:r>
    </w:p>
    <w:p w14:paraId="4A6B6634" w14:textId="77777777" w:rsidR="003873BE" w:rsidRPr="00C96603" w:rsidRDefault="003873BE" w:rsidP="003873BE">
      <w:pPr>
        <w:spacing w:after="0" w:line="240" w:lineRule="auto"/>
        <w:ind w:left="360"/>
        <w:rPr>
          <w:rFonts w:cs="Calibri"/>
          <w:color w:val="000000"/>
          <w:lang w:val="ka-GE"/>
        </w:rPr>
      </w:pPr>
    </w:p>
    <w:p w14:paraId="153CB8A7" w14:textId="77777777" w:rsidR="003873BE" w:rsidRPr="00C96603" w:rsidRDefault="003873BE" w:rsidP="003873BE">
      <w:pPr>
        <w:pStyle w:val="ListParagraph"/>
        <w:numPr>
          <w:ilvl w:val="0"/>
          <w:numId w:val="37"/>
        </w:numPr>
        <w:spacing w:after="0" w:line="240" w:lineRule="auto"/>
        <w:jc w:val="left"/>
        <w:rPr>
          <w:rFonts w:cs="Calibri"/>
          <w:color w:val="000000"/>
          <w:lang w:val="ka-GE"/>
        </w:rPr>
      </w:pPr>
      <w:r w:rsidRPr="00C96603">
        <w:rPr>
          <w:rFonts w:cs="Calibri"/>
          <w:color w:val="000000"/>
          <w:lang w:val="ka-GE"/>
        </w:rPr>
        <w:t xml:space="preserve">Public Defender (Ombudsman) of Georgia 2017, “Special Report on Situation in the Fiend of Tobacco Control” </w:t>
      </w:r>
    </w:p>
    <w:p w14:paraId="55849763" w14:textId="77777777" w:rsidR="003873BE" w:rsidRPr="00C96603" w:rsidRDefault="008D0328" w:rsidP="008D0328">
      <w:pPr>
        <w:spacing w:after="0" w:line="240" w:lineRule="auto"/>
        <w:rPr>
          <w:rFonts w:cs="Calibri"/>
          <w:color w:val="000000"/>
          <w:lang w:val="ka-GE"/>
        </w:rPr>
      </w:pPr>
      <w:r w:rsidRPr="00C96603">
        <w:rPr>
          <w:rFonts w:cs="Calibri"/>
          <w:color w:val="000000"/>
          <w:lang w:val="ka-GE"/>
        </w:rPr>
        <w:t xml:space="preserve">        </w:t>
      </w:r>
      <w:r w:rsidR="003873BE" w:rsidRPr="00C96603">
        <w:rPr>
          <w:rFonts w:cs="Calibri"/>
          <w:color w:val="000000"/>
          <w:lang w:val="ka-GE"/>
        </w:rPr>
        <w:t xml:space="preserve">Available at: </w:t>
      </w:r>
      <w:hyperlink r:id="rId19" w:history="1">
        <w:r w:rsidR="003873BE" w:rsidRPr="00C96603">
          <w:rPr>
            <w:rStyle w:val="Hyperlink"/>
            <w:rFonts w:cs="Calibri"/>
            <w:sz w:val="22"/>
            <w:szCs w:val="22"/>
            <w:lang w:val="ka-GE"/>
          </w:rPr>
          <w:t>http://www.ombudsman.ge/uploads/other/4/4223.pdf</w:t>
        </w:r>
      </w:hyperlink>
      <w:r w:rsidR="003873BE" w:rsidRPr="00C96603">
        <w:rPr>
          <w:rFonts w:cs="Calibri"/>
          <w:color w:val="000000"/>
          <w:lang w:val="ka-GE"/>
        </w:rPr>
        <w:t xml:space="preserve"> </w:t>
      </w:r>
    </w:p>
    <w:p w14:paraId="5AB09E0F" w14:textId="77777777" w:rsidR="003873BE" w:rsidRPr="00C96603" w:rsidRDefault="003873BE" w:rsidP="003873BE">
      <w:pPr>
        <w:pStyle w:val="ListParagraph"/>
        <w:spacing w:after="0" w:line="240" w:lineRule="auto"/>
        <w:rPr>
          <w:rFonts w:cs="Calibri"/>
          <w:color w:val="000000"/>
          <w:lang w:val="ka-GE"/>
        </w:rPr>
      </w:pPr>
    </w:p>
    <w:p w14:paraId="44AC9145" w14:textId="77777777" w:rsidR="003873BE" w:rsidRPr="00C96603" w:rsidRDefault="003873BE" w:rsidP="003873BE">
      <w:pPr>
        <w:pStyle w:val="ListParagraph"/>
        <w:numPr>
          <w:ilvl w:val="0"/>
          <w:numId w:val="37"/>
        </w:numPr>
        <w:spacing w:after="0" w:line="240" w:lineRule="auto"/>
        <w:jc w:val="left"/>
        <w:rPr>
          <w:rFonts w:cs="Calibri"/>
          <w:color w:val="000000"/>
          <w:lang w:val="ka-GE"/>
        </w:rPr>
      </w:pPr>
      <w:r w:rsidRPr="00C96603">
        <w:rPr>
          <w:rFonts w:eastAsia="Calibri" w:cs="Calibri"/>
          <w:lang w:val="ka-GE"/>
        </w:rPr>
        <w:t xml:space="preserve">UNDP and WHO FCTC Secretariat 2017 “The WHO Framework Convention on Tobacco Control an Accelerator for Sustainable Development” </w:t>
      </w:r>
      <w:r w:rsidRPr="0083515C">
        <w:rPr>
          <w:lang w:val="ka-GE"/>
        </w:rPr>
        <w:t xml:space="preserve">Available at: </w:t>
      </w:r>
      <w:hyperlink r:id="rId20" w:history="1">
        <w:r w:rsidRPr="0083515C">
          <w:rPr>
            <w:rStyle w:val="Hyperlink"/>
            <w:sz w:val="22"/>
            <w:szCs w:val="22"/>
            <w:lang w:val="ka-GE"/>
          </w:rPr>
          <w:t>http://www.undp.org/content/undp/en/home/librarypage/hiv-aids/-the-who-framework-convention-on-tobacco-control-an-accelerator-.html</w:t>
        </w:r>
      </w:hyperlink>
      <w:r w:rsidRPr="0083515C">
        <w:rPr>
          <w:lang w:val="ka-GE"/>
        </w:rPr>
        <w:t xml:space="preserve"> </w:t>
      </w:r>
    </w:p>
    <w:p w14:paraId="2B4DEC85" w14:textId="77777777" w:rsidR="003873BE" w:rsidRPr="00C96603" w:rsidRDefault="003873BE" w:rsidP="003873BE">
      <w:pPr>
        <w:pStyle w:val="ListParagraph"/>
        <w:spacing w:after="0" w:line="240" w:lineRule="auto"/>
        <w:ind w:left="360"/>
        <w:jc w:val="left"/>
        <w:rPr>
          <w:rFonts w:cs="Calibri"/>
          <w:color w:val="000000"/>
          <w:lang w:val="ka-GE"/>
        </w:rPr>
      </w:pPr>
    </w:p>
    <w:p w14:paraId="677765BC" w14:textId="77777777" w:rsidR="003873BE" w:rsidRPr="00C96603" w:rsidRDefault="003873BE" w:rsidP="003873BE">
      <w:pPr>
        <w:pStyle w:val="ListParagraph"/>
        <w:numPr>
          <w:ilvl w:val="0"/>
          <w:numId w:val="37"/>
        </w:numPr>
        <w:spacing w:after="0" w:line="240" w:lineRule="auto"/>
        <w:jc w:val="left"/>
        <w:rPr>
          <w:rFonts w:cs="Calibri"/>
          <w:color w:val="000000"/>
          <w:lang w:val="ka-GE"/>
        </w:rPr>
      </w:pPr>
      <w:r w:rsidRPr="00C96603">
        <w:rPr>
          <w:rFonts w:cs="Calibri"/>
          <w:color w:val="000000"/>
          <w:lang w:val="ka-GE"/>
        </w:rPr>
        <w:t xml:space="preserve">WHO FCTC Secretariat 2013 “Needs Assessment Report of the FCTC in Georgia” available at: </w:t>
      </w:r>
      <w:hyperlink r:id="rId21" w:history="1">
        <w:r w:rsidRPr="00C96603">
          <w:rPr>
            <w:rStyle w:val="Hyperlink"/>
            <w:rFonts w:cs="Calibri"/>
            <w:sz w:val="22"/>
            <w:szCs w:val="22"/>
            <w:lang w:val="ka-GE"/>
          </w:rPr>
          <w:t>http://www.who.int//fctc/implementation/needs/Georgia_Needs_assessment_report_english.pdf?ua=1</w:t>
        </w:r>
      </w:hyperlink>
      <w:r w:rsidRPr="00C96603">
        <w:rPr>
          <w:rFonts w:cs="Calibri"/>
          <w:color w:val="000000"/>
          <w:lang w:val="ka-GE"/>
        </w:rPr>
        <w:t xml:space="preserve"> </w:t>
      </w:r>
    </w:p>
    <w:p w14:paraId="6A86B8B5" w14:textId="77777777" w:rsidR="003873BE" w:rsidRPr="00C96603" w:rsidRDefault="003873BE" w:rsidP="003873BE">
      <w:pPr>
        <w:spacing w:after="0" w:line="240" w:lineRule="auto"/>
        <w:jc w:val="left"/>
        <w:rPr>
          <w:rFonts w:cs="Calibri"/>
          <w:color w:val="000000"/>
          <w:lang w:val="ka-GE"/>
        </w:rPr>
      </w:pPr>
    </w:p>
    <w:p w14:paraId="4D68E8AC" w14:textId="77777777" w:rsidR="003873BE" w:rsidRPr="00C96603" w:rsidRDefault="003873BE" w:rsidP="003873BE">
      <w:pPr>
        <w:pStyle w:val="ListParagraph"/>
        <w:numPr>
          <w:ilvl w:val="0"/>
          <w:numId w:val="37"/>
        </w:numPr>
        <w:spacing w:after="0" w:line="240" w:lineRule="auto"/>
        <w:jc w:val="left"/>
        <w:rPr>
          <w:rFonts w:cs="Calibri"/>
          <w:color w:val="000000"/>
          <w:lang w:val="ka-GE"/>
        </w:rPr>
      </w:pPr>
      <w:r w:rsidRPr="0083515C">
        <w:rPr>
          <w:lang w:val="ka-GE"/>
        </w:rPr>
        <w:t xml:space="preserve">Ordinance №538 of the government of Georgia, 5 September 2014, Tbilisi </w:t>
      </w:r>
    </w:p>
    <w:p w14:paraId="4CB2DE0F" w14:textId="77777777" w:rsidR="003873BE" w:rsidRPr="00C96603" w:rsidRDefault="003873BE" w:rsidP="003873BE">
      <w:pPr>
        <w:pStyle w:val="ListParagraph"/>
        <w:spacing w:after="0" w:line="240" w:lineRule="auto"/>
        <w:ind w:left="360"/>
        <w:rPr>
          <w:rFonts w:cs="Calibri"/>
          <w:color w:val="000000"/>
          <w:lang w:val="ka-GE"/>
        </w:rPr>
      </w:pPr>
    </w:p>
    <w:p w14:paraId="04FDBB8C" w14:textId="77777777" w:rsidR="003873BE" w:rsidRPr="00C96603" w:rsidRDefault="003873BE" w:rsidP="003873BE">
      <w:pPr>
        <w:pStyle w:val="ListParagraph"/>
        <w:numPr>
          <w:ilvl w:val="0"/>
          <w:numId w:val="37"/>
        </w:numPr>
        <w:spacing w:after="0" w:line="240" w:lineRule="auto"/>
        <w:jc w:val="left"/>
        <w:rPr>
          <w:rFonts w:cs="Calibri"/>
          <w:color w:val="000000"/>
          <w:lang w:val="ka-GE"/>
        </w:rPr>
      </w:pPr>
      <w:r w:rsidRPr="00C96603">
        <w:rPr>
          <w:rFonts w:cs="Calibri"/>
          <w:color w:val="000000"/>
          <w:lang w:val="ka-GE"/>
        </w:rPr>
        <w:t xml:space="preserve">Law </w:t>
      </w:r>
      <w:r w:rsidRPr="0083515C">
        <w:rPr>
          <w:lang w:val="ka-GE"/>
        </w:rPr>
        <w:t>№07-3/592/8 “Package of the Amendments to the Tobacco Control Legislation in Georgia”</w:t>
      </w:r>
    </w:p>
    <w:p w14:paraId="15109206" w14:textId="77777777" w:rsidR="003873BE" w:rsidRPr="0083515C" w:rsidRDefault="003873BE" w:rsidP="003873BE">
      <w:pPr>
        <w:pStyle w:val="ListParagraph"/>
        <w:spacing w:after="0" w:line="240" w:lineRule="auto"/>
        <w:ind w:left="360"/>
        <w:rPr>
          <w:rStyle w:val="Hyperlink"/>
          <w:sz w:val="22"/>
          <w:szCs w:val="22"/>
          <w:lang w:val="ka-GE"/>
        </w:rPr>
      </w:pPr>
      <w:r w:rsidRPr="0083515C">
        <w:rPr>
          <w:lang w:val="ka-GE"/>
        </w:rPr>
        <w:t xml:space="preserve">Available at: </w:t>
      </w:r>
      <w:hyperlink r:id="rId22" w:anchor="law-drafting/12109" w:history="1">
        <w:r w:rsidRPr="0083515C">
          <w:rPr>
            <w:rStyle w:val="Hyperlink"/>
            <w:sz w:val="22"/>
            <w:szCs w:val="22"/>
            <w:lang w:val="ka-GE"/>
          </w:rPr>
          <w:t>https://info.parliament.ge/#law-drafting/12109</w:t>
        </w:r>
      </w:hyperlink>
    </w:p>
    <w:p w14:paraId="37BEB171" w14:textId="77777777" w:rsidR="003873BE" w:rsidRPr="0083515C" w:rsidRDefault="003873BE" w:rsidP="003873BE">
      <w:pPr>
        <w:pStyle w:val="ListParagraph"/>
        <w:spacing w:after="0" w:line="240" w:lineRule="auto"/>
        <w:ind w:left="360"/>
        <w:rPr>
          <w:rStyle w:val="Hyperlink"/>
          <w:sz w:val="22"/>
          <w:szCs w:val="22"/>
          <w:lang w:val="ka-GE"/>
        </w:rPr>
      </w:pPr>
    </w:p>
    <w:p w14:paraId="29AA1DE9" w14:textId="77777777" w:rsidR="003873BE" w:rsidRPr="00C96603" w:rsidRDefault="003873BE" w:rsidP="003873BE">
      <w:pPr>
        <w:pStyle w:val="ListParagraph"/>
        <w:numPr>
          <w:ilvl w:val="0"/>
          <w:numId w:val="37"/>
        </w:numPr>
        <w:spacing w:after="0" w:line="240" w:lineRule="auto"/>
        <w:jc w:val="left"/>
        <w:rPr>
          <w:rFonts w:cs="Calibri"/>
          <w:color w:val="000000"/>
          <w:lang w:val="ka-GE"/>
        </w:rPr>
      </w:pPr>
      <w:r w:rsidRPr="00C96603">
        <w:rPr>
          <w:rFonts w:cs="Calibri"/>
          <w:lang w:val="ka-GE"/>
        </w:rPr>
        <w:t xml:space="preserve">The Government of Georgia- Social Economic Development Strategy of Georgia “Georgia 2020” - </w:t>
      </w:r>
      <w:hyperlink r:id="rId23" w:history="1">
        <w:r w:rsidRPr="00C96603">
          <w:rPr>
            <w:rStyle w:val="Hyperlink"/>
            <w:rFonts w:cs="Calibri"/>
            <w:sz w:val="22"/>
            <w:lang w:val="ka-GE"/>
          </w:rPr>
          <w:t>https://www.adb.org/sites/default/files/linked-documents/cps-geo-2014-2018-sd-01.pdf</w:t>
        </w:r>
      </w:hyperlink>
      <w:r w:rsidRPr="00C96603">
        <w:rPr>
          <w:rFonts w:cs="Calibri"/>
          <w:lang w:val="ka-GE"/>
        </w:rPr>
        <w:t xml:space="preserve"> </w:t>
      </w:r>
    </w:p>
    <w:p w14:paraId="7E4A2FA9" w14:textId="77777777" w:rsidR="003873BE" w:rsidRPr="00C96603" w:rsidRDefault="003873BE" w:rsidP="003873BE">
      <w:pPr>
        <w:pStyle w:val="ListParagraph"/>
        <w:spacing w:after="0" w:line="240" w:lineRule="auto"/>
        <w:ind w:left="360"/>
        <w:rPr>
          <w:rFonts w:eastAsia="Calibri"/>
          <w:b/>
          <w:bCs/>
          <w:caps/>
          <w:color w:val="30ACEC"/>
          <w:lang w:val="ka-GE"/>
        </w:rPr>
      </w:pPr>
    </w:p>
    <w:p w14:paraId="7F135330" w14:textId="77777777" w:rsidR="003873BE" w:rsidRPr="0083515C" w:rsidRDefault="003873BE" w:rsidP="003873BE">
      <w:pPr>
        <w:pStyle w:val="ListParagraph"/>
        <w:numPr>
          <w:ilvl w:val="0"/>
          <w:numId w:val="37"/>
        </w:numPr>
        <w:spacing w:after="160" w:line="259" w:lineRule="auto"/>
        <w:jc w:val="left"/>
        <w:rPr>
          <w:lang w:val="ka-GE"/>
        </w:rPr>
      </w:pPr>
      <w:r w:rsidRPr="0083515C">
        <w:rPr>
          <w:lang w:val="ka-GE"/>
        </w:rPr>
        <w:t xml:space="preserve">EU/L261/2014. European Union International Agreement of the Association Agreement Between the European Union and Georgia. Available at: </w:t>
      </w:r>
      <w:hyperlink r:id="rId24" w:history="1">
        <w:r w:rsidRPr="0083515C">
          <w:rPr>
            <w:rStyle w:val="Hyperlink"/>
            <w:sz w:val="22"/>
            <w:szCs w:val="22"/>
            <w:lang w:val="ka-GE"/>
          </w:rPr>
          <w:t>http://www.ombudsman.ge/uploads/other/4/4223.pdf</w:t>
        </w:r>
      </w:hyperlink>
      <w:r w:rsidRPr="0083515C">
        <w:rPr>
          <w:lang w:val="ka-GE"/>
        </w:rPr>
        <w:t xml:space="preserve"> </w:t>
      </w:r>
    </w:p>
    <w:p w14:paraId="236B4EC0" w14:textId="77777777" w:rsidR="003873BE" w:rsidRPr="00C96603" w:rsidRDefault="003873BE" w:rsidP="003873BE">
      <w:pPr>
        <w:pStyle w:val="ListParagraph"/>
        <w:ind w:left="1080"/>
        <w:rPr>
          <w:rFonts w:cs="Calibri"/>
          <w:lang w:val="ka-GE"/>
        </w:rPr>
      </w:pPr>
    </w:p>
    <w:p w14:paraId="66B8EE65" w14:textId="77777777" w:rsidR="003873BE" w:rsidRPr="0083515C" w:rsidRDefault="003873BE" w:rsidP="003873BE">
      <w:pPr>
        <w:pStyle w:val="ListParagraph"/>
        <w:numPr>
          <w:ilvl w:val="0"/>
          <w:numId w:val="37"/>
        </w:numPr>
        <w:spacing w:after="160" w:line="259" w:lineRule="auto"/>
        <w:jc w:val="left"/>
        <w:rPr>
          <w:rStyle w:val="Hyperlink"/>
          <w:b w:val="0"/>
          <w:bCs w:val="0"/>
          <w:caps w:val="0"/>
          <w:color w:val="auto"/>
          <w:sz w:val="22"/>
          <w:szCs w:val="22"/>
          <w:lang w:val="ka-GE"/>
        </w:rPr>
      </w:pPr>
      <w:r w:rsidRPr="00C96603">
        <w:rPr>
          <w:rFonts w:cs="Calibri"/>
          <w:lang w:val="ka-GE"/>
        </w:rPr>
        <w:t xml:space="preserve">GBD 2015 Tobacco Collaborators. Smoking prevalence and attributable disease burden in 195 countries and territories, 1990–2015: a systematic analysis from the Global Burden of Disease Study 2015. The Lancet. 2017. Volume 389, Issue 10082, 1885 – 1906. doi:10.1016/S0140-6736(17)30819-X. Available at: </w:t>
      </w:r>
      <w:hyperlink r:id="rId25" w:history="1">
        <w:r w:rsidRPr="00C96603">
          <w:rPr>
            <w:rStyle w:val="Hyperlink"/>
            <w:rFonts w:cs="Calibri"/>
            <w:sz w:val="22"/>
            <w:szCs w:val="22"/>
            <w:lang w:val="ka-GE"/>
          </w:rPr>
          <w:t>http://www.thelancet.com/journals/lancet/article/PIIS0140-6736(17)30819-X/abstract</w:t>
        </w:r>
      </w:hyperlink>
    </w:p>
    <w:p w14:paraId="5F9E7FF1" w14:textId="77777777" w:rsidR="003873BE" w:rsidRPr="00C96603" w:rsidRDefault="003873BE" w:rsidP="003873BE">
      <w:pPr>
        <w:pStyle w:val="ListParagraph"/>
        <w:ind w:left="1080"/>
        <w:rPr>
          <w:rFonts w:cs="Calibri"/>
          <w:color w:val="000000"/>
          <w:lang w:val="ka-GE"/>
        </w:rPr>
      </w:pPr>
    </w:p>
    <w:p w14:paraId="5E9F25ED" w14:textId="77777777" w:rsidR="003873BE" w:rsidRPr="00C96603" w:rsidRDefault="003873BE" w:rsidP="003873BE">
      <w:pPr>
        <w:pStyle w:val="ListParagraph"/>
        <w:numPr>
          <w:ilvl w:val="0"/>
          <w:numId w:val="37"/>
        </w:numPr>
        <w:spacing w:after="160" w:line="259" w:lineRule="auto"/>
        <w:jc w:val="left"/>
        <w:rPr>
          <w:rFonts w:eastAsia="Calibri"/>
          <w:lang w:val="ka-GE"/>
        </w:rPr>
      </w:pPr>
      <w:r w:rsidRPr="00C96603">
        <w:rPr>
          <w:rFonts w:cs="Calibri"/>
          <w:color w:val="000000"/>
          <w:lang w:val="ka-GE"/>
        </w:rPr>
        <w:t>Berman M, Crane R, Seiber E, et al. Tob Control Published Online First:  doi:10.1136/ tobaccocontrol-2012- 050888</w:t>
      </w:r>
    </w:p>
    <w:p w14:paraId="1A7EEC16" w14:textId="77777777" w:rsidR="003873BE" w:rsidRPr="0083515C" w:rsidRDefault="003873BE" w:rsidP="003873BE">
      <w:pPr>
        <w:pStyle w:val="ListParagraph"/>
        <w:ind w:left="1080"/>
        <w:rPr>
          <w:lang w:val="ka-GE"/>
        </w:rPr>
      </w:pPr>
    </w:p>
    <w:p w14:paraId="1233CC8E" w14:textId="77777777" w:rsidR="003873BE" w:rsidRPr="0083515C" w:rsidRDefault="003873BE" w:rsidP="003873BE">
      <w:pPr>
        <w:pStyle w:val="ListParagraph"/>
        <w:numPr>
          <w:ilvl w:val="0"/>
          <w:numId w:val="37"/>
        </w:numPr>
        <w:spacing w:after="160" w:line="259" w:lineRule="auto"/>
        <w:jc w:val="left"/>
        <w:rPr>
          <w:rStyle w:val="Hyperlink"/>
          <w:b w:val="0"/>
          <w:bCs w:val="0"/>
          <w:caps w:val="0"/>
          <w:color w:val="auto"/>
          <w:sz w:val="22"/>
          <w:szCs w:val="22"/>
          <w:lang w:val="ka-GE"/>
        </w:rPr>
      </w:pPr>
      <w:r w:rsidRPr="00C96603">
        <w:rPr>
          <w:rFonts w:cs="Calibri"/>
          <w:lang w:val="ka-GE"/>
        </w:rPr>
        <w:t xml:space="preserve">WHO 2017, "Tobacco Control Fact Sheet: Georgia. Health Impact of Tobacco Control Policies in Line with the WHO Framework Convention on Tobacco Control (WHO FCTC)" Available at: </w:t>
      </w:r>
      <w:hyperlink r:id="rId26" w:history="1">
        <w:r w:rsidRPr="00C96603">
          <w:rPr>
            <w:rStyle w:val="Hyperlink"/>
            <w:rFonts w:cs="Calibri"/>
            <w:sz w:val="22"/>
            <w:szCs w:val="22"/>
            <w:lang w:val="ka-GE"/>
          </w:rPr>
          <w:t>http://www.euro.who.int/__data/assets/pdf_file/0020/337430/Tobacco-Control-Fact-Sheet-Georgia.pdf</w:t>
        </w:r>
      </w:hyperlink>
    </w:p>
    <w:p w14:paraId="683B1EC7" w14:textId="77777777" w:rsidR="003873BE" w:rsidRPr="0083515C" w:rsidRDefault="003873BE" w:rsidP="003873BE">
      <w:pPr>
        <w:pStyle w:val="ListParagraph"/>
        <w:ind w:left="1080"/>
        <w:rPr>
          <w:lang w:val="ka-GE"/>
        </w:rPr>
      </w:pPr>
    </w:p>
    <w:p w14:paraId="3F18A52A" w14:textId="77777777" w:rsidR="003873BE" w:rsidRPr="0083515C" w:rsidRDefault="003873BE" w:rsidP="003873BE">
      <w:pPr>
        <w:pStyle w:val="ListParagraph"/>
        <w:numPr>
          <w:ilvl w:val="0"/>
          <w:numId w:val="37"/>
        </w:numPr>
        <w:spacing w:after="160" w:line="259" w:lineRule="auto"/>
        <w:jc w:val="left"/>
        <w:rPr>
          <w:lang w:val="ka-GE"/>
        </w:rPr>
      </w:pPr>
      <w:r w:rsidRPr="0083515C">
        <w:rPr>
          <w:lang w:val="ka-GE"/>
        </w:rPr>
        <w:t>T</w:t>
      </w:r>
      <w:r w:rsidRPr="0083515C">
        <w:rPr>
          <w:sz w:val="22"/>
          <w:szCs w:val="22"/>
          <w:lang w:val="ka-GE"/>
        </w:rPr>
        <w:t>he International Union Against Tuberculosis and Lung Disease</w:t>
      </w:r>
      <w:r w:rsidRPr="0083515C">
        <w:rPr>
          <w:lang w:val="ka-GE"/>
        </w:rPr>
        <w:t>, 2017 “Tobacco Products Taxation Policy”</w:t>
      </w:r>
    </w:p>
    <w:p w14:paraId="2F85132D" w14:textId="77777777" w:rsidR="003873BE" w:rsidRPr="00C96603" w:rsidRDefault="003873BE" w:rsidP="003873BE">
      <w:pPr>
        <w:pStyle w:val="ListParagraph"/>
        <w:ind w:left="1080"/>
        <w:rPr>
          <w:rFonts w:cs="Calibri"/>
          <w:color w:val="000000"/>
          <w:lang w:val="ka-GE"/>
        </w:rPr>
      </w:pPr>
    </w:p>
    <w:p w14:paraId="1F3D73CD" w14:textId="77777777" w:rsidR="003873BE" w:rsidRPr="00C96603" w:rsidRDefault="003873BE" w:rsidP="003873BE">
      <w:pPr>
        <w:pStyle w:val="ListParagraph"/>
        <w:numPr>
          <w:ilvl w:val="0"/>
          <w:numId w:val="37"/>
        </w:numPr>
        <w:spacing w:after="160" w:line="259" w:lineRule="auto"/>
        <w:jc w:val="left"/>
        <w:rPr>
          <w:rFonts w:eastAsia="Calibri"/>
          <w:lang w:val="ka-GE"/>
        </w:rPr>
      </w:pPr>
      <w:r w:rsidRPr="00C96603">
        <w:rPr>
          <w:rFonts w:cs="Calibri"/>
          <w:color w:val="000000"/>
          <w:lang w:val="ka-GE"/>
        </w:rPr>
        <w:t xml:space="preserve">WHO FCTC 2016 “Georgia Periodic Report on FCTC Implementation Status” Available at: </w:t>
      </w:r>
      <w:hyperlink r:id="rId27" w:history="1">
        <w:r w:rsidRPr="00C96603">
          <w:rPr>
            <w:rStyle w:val="Hyperlink"/>
            <w:rFonts w:cs="Calibri"/>
            <w:sz w:val="22"/>
            <w:szCs w:val="22"/>
            <w:lang w:val="ka-GE"/>
          </w:rPr>
          <w:t>http://apps.who.int/fctc/implementation/database/sites/implementation/files/documents/reports/georgia_2016_report.pdf</w:t>
        </w:r>
      </w:hyperlink>
      <w:r w:rsidRPr="00C96603">
        <w:rPr>
          <w:rFonts w:cs="Calibri"/>
          <w:color w:val="000000"/>
          <w:lang w:val="ka-GE"/>
        </w:rPr>
        <w:t xml:space="preserve"> </w:t>
      </w:r>
    </w:p>
    <w:p w14:paraId="139039C5" w14:textId="77777777" w:rsidR="003873BE" w:rsidRPr="00C96603" w:rsidRDefault="003873BE" w:rsidP="003873BE">
      <w:pPr>
        <w:pStyle w:val="ListParagraph"/>
        <w:rPr>
          <w:rFonts w:cs="Calibri"/>
          <w:color w:val="000000"/>
          <w:lang w:val="ka-GE"/>
        </w:rPr>
      </w:pPr>
    </w:p>
    <w:p w14:paraId="1F04FA2F" w14:textId="77777777" w:rsidR="003873BE" w:rsidRPr="00C96603" w:rsidRDefault="003873BE" w:rsidP="003873BE">
      <w:pPr>
        <w:pStyle w:val="ListParagraph"/>
        <w:numPr>
          <w:ilvl w:val="0"/>
          <w:numId w:val="37"/>
        </w:numPr>
        <w:spacing w:after="160" w:line="259" w:lineRule="auto"/>
        <w:jc w:val="left"/>
        <w:rPr>
          <w:rFonts w:eastAsia="Calibri"/>
          <w:lang w:val="ka-GE"/>
        </w:rPr>
      </w:pPr>
      <w:r w:rsidRPr="00C96603">
        <w:rPr>
          <w:rFonts w:cs="Calibri"/>
          <w:color w:val="000000"/>
          <w:lang w:val="ka-GE"/>
        </w:rPr>
        <w:t xml:space="preserve">UN 2016, Sustainable Development Knowledge Platform “ Georgia National Voluntary Review” Available at: </w:t>
      </w:r>
      <w:hyperlink r:id="rId28" w:history="1">
        <w:r w:rsidRPr="00C96603">
          <w:rPr>
            <w:rStyle w:val="Hyperlink"/>
            <w:rFonts w:cs="Calibri"/>
            <w:sz w:val="22"/>
            <w:szCs w:val="22"/>
            <w:lang w:val="ka-GE"/>
          </w:rPr>
          <w:t>https://sustainabledevelopment.un.org/content/documents/1511Georgia%20national%20reviews.pdf</w:t>
        </w:r>
      </w:hyperlink>
      <w:r w:rsidRPr="00C96603">
        <w:rPr>
          <w:rFonts w:cs="Calibri"/>
          <w:color w:val="000000"/>
          <w:lang w:val="ka-GE"/>
        </w:rPr>
        <w:t xml:space="preserve"> </w:t>
      </w:r>
    </w:p>
    <w:p w14:paraId="1CFE98B8" w14:textId="77777777" w:rsidR="003873BE" w:rsidRPr="00C96603" w:rsidRDefault="003873BE" w:rsidP="003873BE">
      <w:pPr>
        <w:pStyle w:val="ListParagraph"/>
        <w:rPr>
          <w:rFonts w:cs="Calibri"/>
          <w:lang w:val="ka-GE"/>
        </w:rPr>
      </w:pPr>
    </w:p>
    <w:p w14:paraId="6E3594CC" w14:textId="77777777" w:rsidR="003873BE" w:rsidRPr="0083515C" w:rsidRDefault="003873BE" w:rsidP="003873BE">
      <w:pPr>
        <w:pStyle w:val="ListParagraph"/>
        <w:numPr>
          <w:ilvl w:val="0"/>
          <w:numId w:val="37"/>
        </w:numPr>
        <w:spacing w:after="160" w:line="259" w:lineRule="auto"/>
        <w:jc w:val="left"/>
        <w:rPr>
          <w:lang w:val="ka-GE"/>
        </w:rPr>
      </w:pPr>
      <w:r w:rsidRPr="00C96603">
        <w:rPr>
          <w:rFonts w:cs="Calibri"/>
          <w:lang w:val="ka-GE"/>
        </w:rPr>
        <w:t xml:space="preserve">Xu, K, et al. Protecting households from catastrophic health spending. Health Aff 2007; 26(4):972-983. </w:t>
      </w:r>
    </w:p>
    <w:p w14:paraId="189A3AAA" w14:textId="77777777" w:rsidR="003873BE" w:rsidRPr="00C96603" w:rsidRDefault="003873BE" w:rsidP="003873BE">
      <w:pPr>
        <w:pStyle w:val="ListParagraph"/>
        <w:rPr>
          <w:rFonts w:cs="Calibri"/>
          <w:lang w:val="ka-GE"/>
        </w:rPr>
      </w:pPr>
    </w:p>
    <w:p w14:paraId="6FC95C9A" w14:textId="77777777" w:rsidR="003873BE" w:rsidRPr="0083515C" w:rsidRDefault="003873BE" w:rsidP="003873BE">
      <w:pPr>
        <w:pStyle w:val="ListParagraph"/>
        <w:numPr>
          <w:ilvl w:val="0"/>
          <w:numId w:val="37"/>
        </w:numPr>
        <w:spacing w:after="160" w:line="259" w:lineRule="auto"/>
        <w:jc w:val="left"/>
        <w:rPr>
          <w:lang w:val="ka-GE"/>
        </w:rPr>
      </w:pPr>
      <w:r w:rsidRPr="00C96603">
        <w:rPr>
          <w:rFonts w:cs="Calibri"/>
          <w:lang w:val="ka-GE"/>
        </w:rPr>
        <w:t xml:space="preserve">WHO FCTC 2008, </w:t>
      </w:r>
      <w:r w:rsidRPr="0083515C">
        <w:rPr>
          <w:rFonts w:ascii="Arial" w:hAnsi="Arial" w:cs="Arial"/>
          <w:bCs/>
          <w:iCs/>
          <w:color w:val="000000"/>
          <w:sz w:val="19"/>
          <w:szCs w:val="19"/>
          <w:lang w:val="ka-GE"/>
        </w:rPr>
        <w:t>guidelines for implementation of article 5.3 of the WHO Framework Convention on Tobacco Control</w:t>
      </w:r>
      <w:r w:rsidRPr="0083515C">
        <w:rPr>
          <w:rFonts w:ascii="Arial" w:hAnsi="Arial" w:cs="Arial"/>
          <w:i/>
          <w:iCs/>
          <w:color w:val="000000"/>
          <w:sz w:val="19"/>
          <w:szCs w:val="19"/>
          <w:lang w:val="ka-GE"/>
        </w:rPr>
        <w:t>: on the protection of public health policies with respect to tobacco control from commercial and other vested interests of the tobacco industry</w:t>
      </w:r>
      <w:r w:rsidRPr="0083515C">
        <w:rPr>
          <w:rFonts w:ascii="Arial" w:hAnsi="Arial" w:cs="Arial"/>
          <w:color w:val="000000"/>
          <w:sz w:val="19"/>
          <w:szCs w:val="19"/>
          <w:lang w:val="ka-GE"/>
        </w:rPr>
        <w:t xml:space="preserve">. </w:t>
      </w:r>
    </w:p>
    <w:p w14:paraId="1AF27FC7" w14:textId="77777777" w:rsidR="003873BE" w:rsidRPr="00C96603" w:rsidRDefault="003873BE" w:rsidP="003873BE">
      <w:pPr>
        <w:pStyle w:val="ListParagraph"/>
        <w:spacing w:after="0" w:line="240" w:lineRule="auto"/>
        <w:ind w:left="360"/>
        <w:rPr>
          <w:rFonts w:cs="Calibri"/>
          <w:lang w:val="ka-GE"/>
        </w:rPr>
      </w:pPr>
    </w:p>
    <w:p w14:paraId="641CA445" w14:textId="77777777" w:rsidR="003873BE" w:rsidRPr="00C96603" w:rsidRDefault="003873BE" w:rsidP="003873BE">
      <w:pPr>
        <w:pStyle w:val="ListParagraph"/>
        <w:numPr>
          <w:ilvl w:val="0"/>
          <w:numId w:val="37"/>
        </w:numPr>
        <w:spacing w:after="160" w:line="259" w:lineRule="auto"/>
        <w:jc w:val="left"/>
        <w:rPr>
          <w:rStyle w:val="Hyperlink"/>
          <w:rFonts w:eastAsia="Calibri"/>
          <w:b w:val="0"/>
          <w:bCs w:val="0"/>
          <w:caps w:val="0"/>
          <w:color w:val="auto"/>
          <w:sz w:val="22"/>
          <w:szCs w:val="22"/>
          <w:lang w:val="ka-GE"/>
        </w:rPr>
      </w:pPr>
      <w:r w:rsidRPr="0083515C">
        <w:rPr>
          <w:lang w:val="ka-GE"/>
        </w:rPr>
        <w:t xml:space="preserve">WHO and UNDP. 2017. The Bill China Cannot Afford: Health Economic and Social Costs of China’s Tobacco Epidemic. Available at: </w:t>
      </w:r>
      <w:hyperlink r:id="rId29" w:history="1">
        <w:r w:rsidRPr="0083515C">
          <w:rPr>
            <w:rStyle w:val="Hyperlink"/>
            <w:lang w:val="ka-GE"/>
          </w:rPr>
          <w:t>http://www.cn.undp.org/content/china/en/home/presscenter/pressreleases/2017/04/14/tobacco-china-s-addiction-to-anoutdated-and-impoverishing-economy.html</w:t>
        </w:r>
      </w:hyperlink>
    </w:p>
    <w:p w14:paraId="39D6E700" w14:textId="77777777" w:rsidR="003873BE" w:rsidRPr="00C96603" w:rsidRDefault="003873BE" w:rsidP="003873BE">
      <w:pPr>
        <w:pStyle w:val="ListParagraph"/>
        <w:rPr>
          <w:rFonts w:cs="Calibri"/>
          <w:lang w:val="ka-GE"/>
        </w:rPr>
      </w:pPr>
    </w:p>
    <w:p w14:paraId="0468AF1D" w14:textId="77777777" w:rsidR="003873BE" w:rsidRPr="00C96603" w:rsidRDefault="003873BE" w:rsidP="003873BE">
      <w:pPr>
        <w:pStyle w:val="ListParagraph"/>
        <w:numPr>
          <w:ilvl w:val="0"/>
          <w:numId w:val="37"/>
        </w:numPr>
        <w:spacing w:after="160" w:line="259" w:lineRule="auto"/>
        <w:jc w:val="left"/>
        <w:rPr>
          <w:rFonts w:cs="Calibri"/>
          <w:lang w:val="ka-GE"/>
        </w:rPr>
      </w:pPr>
      <w:r w:rsidRPr="00C96603">
        <w:rPr>
          <w:rFonts w:cs="Calibri"/>
          <w:lang w:val="ka-GE"/>
        </w:rPr>
        <w:t xml:space="preserve">Loomis BR, Shafer PR, van Hasselt M., “The Economic Impact of Smoke-Free Laws on Restaurants and Bars in 9 States,” Preventing Chronic Disease 2013;10:120327. </w:t>
      </w:r>
      <w:hyperlink r:id="rId30" w:history="1">
        <w:r w:rsidRPr="00C96603">
          <w:rPr>
            <w:rStyle w:val="Hyperlink"/>
            <w:rFonts w:cs="Calibri"/>
            <w:sz w:val="22"/>
            <w:szCs w:val="22"/>
            <w:lang w:val="ka-GE"/>
          </w:rPr>
          <w:t>http://www.cdc.gov/pcd/issues/2013/12_0327.htm</w:t>
        </w:r>
      </w:hyperlink>
      <w:r w:rsidRPr="00C96603">
        <w:rPr>
          <w:rFonts w:cs="Calibri"/>
          <w:lang w:val="ka-GE"/>
        </w:rPr>
        <w:t>. For North Carolina, the study examined the impact of a 2010 statewide smoke-free law that applies to restaurants and bars. The other eight states each had a number of communities with local smoke-free restaurant and/or bar ordinances, but no statewide smoke-free law.</w:t>
      </w:r>
    </w:p>
    <w:p w14:paraId="3F12A348" w14:textId="77777777" w:rsidR="003873BE" w:rsidRPr="00C96603" w:rsidRDefault="003873BE" w:rsidP="003873BE">
      <w:pPr>
        <w:pStyle w:val="ListParagraph"/>
        <w:rPr>
          <w:rFonts w:cs="Calibri"/>
          <w:lang w:val="ka-GE"/>
        </w:rPr>
      </w:pPr>
    </w:p>
    <w:p w14:paraId="490EE064" w14:textId="77777777" w:rsidR="003873BE" w:rsidRPr="00C96603" w:rsidRDefault="003873BE" w:rsidP="003873BE">
      <w:pPr>
        <w:pStyle w:val="ListParagraph"/>
        <w:numPr>
          <w:ilvl w:val="0"/>
          <w:numId w:val="37"/>
        </w:numPr>
        <w:spacing w:after="160" w:line="259" w:lineRule="auto"/>
        <w:jc w:val="left"/>
        <w:rPr>
          <w:rStyle w:val="Hyperlink"/>
          <w:rFonts w:cs="Calibri"/>
          <w:b w:val="0"/>
          <w:bCs w:val="0"/>
          <w:caps w:val="0"/>
          <w:color w:val="auto"/>
          <w:sz w:val="22"/>
          <w:szCs w:val="22"/>
          <w:lang w:val="ka-GE"/>
        </w:rPr>
      </w:pPr>
      <w:r w:rsidRPr="00C96603">
        <w:rPr>
          <w:rFonts w:cs="Calibri"/>
          <w:lang w:val="ka-GE"/>
        </w:rPr>
        <w:t xml:space="preserve">Hahn, EJ, “Smokefree Legislation: A Review of Health and Economic Outcomes Research,” American Journal of Preventive Medicine 39(6S1):S66-S76, 2010. </w:t>
      </w:r>
      <w:hyperlink r:id="rId31" w:history="1">
        <w:r w:rsidRPr="00C96603">
          <w:rPr>
            <w:rStyle w:val="Hyperlink"/>
            <w:rFonts w:cs="Calibri"/>
            <w:sz w:val="22"/>
            <w:szCs w:val="22"/>
            <w:lang w:val="ka-GE"/>
          </w:rPr>
          <w:t>http://www.clearwaymn.org/vertical/Sites/%7BF1680E9A-EF78-41E7-8793-6913CF57DBAB%7D/uploads/%7B8274B71A-3B37-46D7-8320-E457C961A736%7D.PDF</w:t>
        </w:r>
      </w:hyperlink>
    </w:p>
    <w:p w14:paraId="5AC330FF" w14:textId="77777777" w:rsidR="003873BE" w:rsidRPr="00C96603" w:rsidRDefault="003873BE" w:rsidP="003873BE">
      <w:pPr>
        <w:pStyle w:val="ListParagraph"/>
        <w:rPr>
          <w:rFonts w:cs="Calibri"/>
          <w:lang w:val="ka-GE"/>
        </w:rPr>
      </w:pPr>
    </w:p>
    <w:p w14:paraId="0D3B8A38" w14:textId="77777777" w:rsidR="003873BE" w:rsidRPr="00C96603" w:rsidRDefault="003873BE" w:rsidP="003873BE">
      <w:pPr>
        <w:pStyle w:val="ListParagraph"/>
        <w:numPr>
          <w:ilvl w:val="0"/>
          <w:numId w:val="37"/>
        </w:numPr>
        <w:spacing w:after="160" w:line="259" w:lineRule="auto"/>
        <w:jc w:val="left"/>
        <w:rPr>
          <w:rFonts w:cs="Calibri"/>
          <w:lang w:val="ka-GE"/>
        </w:rPr>
      </w:pPr>
      <w:r w:rsidRPr="00C96603">
        <w:rPr>
          <w:rFonts w:cs="Calibri"/>
          <w:lang w:val="ka-GE"/>
        </w:rPr>
        <w:t xml:space="preserve">International Agency for Research on Cancer (IARC), “Evaluating the effectiveness of smoke-free policies: IARC Handbooks of Cancer Prevention, Tobacco Control, volume 13,” World Health Organization (WHO), IARC, 2009, </w:t>
      </w:r>
      <w:hyperlink r:id="rId32" w:history="1">
        <w:r w:rsidRPr="00C96603">
          <w:rPr>
            <w:rStyle w:val="Hyperlink"/>
            <w:rFonts w:cs="Calibri"/>
            <w:sz w:val="22"/>
            <w:szCs w:val="22"/>
            <w:lang w:val="ka-GE"/>
          </w:rPr>
          <w:t>http://www.iarc.fr/en/publications/pdfsonline/prev/handbook13/handbook13-0.pdf</w:t>
        </w:r>
      </w:hyperlink>
      <w:r w:rsidRPr="00C96603">
        <w:rPr>
          <w:rFonts w:cs="Calibri"/>
          <w:lang w:val="ka-GE"/>
        </w:rPr>
        <w:t>.</w:t>
      </w:r>
    </w:p>
    <w:p w14:paraId="4032492E" w14:textId="77777777" w:rsidR="003873BE" w:rsidRPr="00C96603" w:rsidRDefault="003873BE" w:rsidP="003873BE">
      <w:pPr>
        <w:pStyle w:val="ListParagraph"/>
        <w:rPr>
          <w:rFonts w:cs="Calibri"/>
          <w:lang w:val="ka-GE"/>
        </w:rPr>
      </w:pPr>
    </w:p>
    <w:p w14:paraId="642E4472" w14:textId="77777777" w:rsidR="003873BE" w:rsidRPr="00C96603" w:rsidRDefault="003873BE" w:rsidP="003873BE">
      <w:pPr>
        <w:pStyle w:val="ListParagraph"/>
        <w:numPr>
          <w:ilvl w:val="0"/>
          <w:numId w:val="37"/>
        </w:numPr>
        <w:spacing w:after="160" w:line="259" w:lineRule="auto"/>
        <w:jc w:val="left"/>
        <w:rPr>
          <w:rFonts w:cs="Calibri"/>
          <w:lang w:val="ka-GE"/>
        </w:rPr>
      </w:pPr>
      <w:r w:rsidRPr="00C96603">
        <w:rPr>
          <w:rFonts w:cs="Calibri"/>
          <w:lang w:val="ka-GE"/>
        </w:rPr>
        <w:t xml:space="preserve">Eriksen, M &amp; Chaloupka, F, “The Economic Impact of Clean Indoor Air Laws,” CA: A Cancer Journal For Clinicians 57:367-378, 2007. </w:t>
      </w:r>
      <w:hyperlink r:id="rId33" w:history="1">
        <w:r w:rsidRPr="00C96603">
          <w:rPr>
            <w:rStyle w:val="Hyperlink"/>
            <w:rFonts w:cs="Calibri"/>
            <w:sz w:val="22"/>
            <w:szCs w:val="22"/>
            <w:lang w:val="ka-GE"/>
          </w:rPr>
          <w:t>http://caonline.amcancersoc.org/cgi/content/full/57/6/367</w:t>
        </w:r>
      </w:hyperlink>
      <w:r w:rsidRPr="00C96603">
        <w:rPr>
          <w:rFonts w:cs="Calibri"/>
          <w:lang w:val="ka-GE"/>
        </w:rPr>
        <w:t>.</w:t>
      </w:r>
    </w:p>
    <w:p w14:paraId="5E04C857" w14:textId="77777777" w:rsidR="003873BE" w:rsidRPr="00C96603" w:rsidRDefault="003873BE" w:rsidP="003873BE">
      <w:pPr>
        <w:pStyle w:val="ListParagraph"/>
        <w:rPr>
          <w:rFonts w:cs="Calibri"/>
          <w:lang w:val="ka-GE"/>
        </w:rPr>
      </w:pPr>
    </w:p>
    <w:p w14:paraId="7886A644" w14:textId="77777777" w:rsidR="003873BE" w:rsidRPr="00C96603" w:rsidRDefault="003873BE" w:rsidP="003873BE">
      <w:pPr>
        <w:pStyle w:val="ListParagraph"/>
        <w:numPr>
          <w:ilvl w:val="0"/>
          <w:numId w:val="37"/>
        </w:numPr>
        <w:spacing w:after="160" w:line="259" w:lineRule="auto"/>
        <w:jc w:val="left"/>
        <w:rPr>
          <w:rFonts w:eastAsia="Calibri" w:cs="Calibri"/>
          <w:lang w:val="ka-GE"/>
        </w:rPr>
      </w:pPr>
      <w:r w:rsidRPr="00C96603">
        <w:rPr>
          <w:rFonts w:cs="Calibri"/>
          <w:lang w:val="ka-GE"/>
        </w:rPr>
        <w:t>Scollo, M, et al., “Review of the quality of studies on the economic effects of smoke-free policies on the hospitality industry,” Tobacco Control 12:13-20, 2003.</w:t>
      </w:r>
    </w:p>
    <w:p w14:paraId="60A577C9" w14:textId="77777777" w:rsidR="003873BE" w:rsidRPr="00C96603" w:rsidRDefault="003873BE" w:rsidP="003873BE">
      <w:pPr>
        <w:pStyle w:val="ListParagraph"/>
        <w:rPr>
          <w:rFonts w:cs="Calibri"/>
          <w:color w:val="000000"/>
          <w:lang w:val="ka-GE"/>
        </w:rPr>
      </w:pPr>
    </w:p>
    <w:p w14:paraId="46F1483D" w14:textId="77777777" w:rsidR="00EE7F0B" w:rsidRPr="0083515C" w:rsidRDefault="00EE7F0B" w:rsidP="003873BE">
      <w:pPr>
        <w:pStyle w:val="ListParagraph"/>
        <w:spacing w:after="0" w:line="240" w:lineRule="auto"/>
        <w:ind w:left="360"/>
        <w:jc w:val="left"/>
        <w:rPr>
          <w:lang w:val="ka-GE"/>
        </w:rPr>
      </w:pPr>
    </w:p>
    <w:sectPr w:rsidR="00EE7F0B" w:rsidRPr="0083515C" w:rsidSect="00A33C90">
      <w:footerReference w:type="default" r:id="rId34"/>
      <w:headerReference w:type="first" r:id="rId35"/>
      <w:pgSz w:w="11900" w:h="16820"/>
      <w:pgMar w:top="1701" w:right="1410" w:bottom="170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9BDA8" w14:textId="77777777" w:rsidR="003F0A93" w:rsidRDefault="003F0A93" w:rsidP="009F4646">
      <w:pPr>
        <w:spacing w:after="0" w:line="240" w:lineRule="auto"/>
      </w:pPr>
      <w:r>
        <w:separator/>
      </w:r>
    </w:p>
  </w:endnote>
  <w:endnote w:type="continuationSeparator" w:id="0">
    <w:p w14:paraId="59B92EFB" w14:textId="77777777" w:rsidR="003F0A93" w:rsidRDefault="003F0A93" w:rsidP="009F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HJJG M+ Shaker 2 Lance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94C3" w14:textId="19D3504B" w:rsidR="00F72C87" w:rsidRDefault="00F72C87">
    <w:pPr>
      <w:pStyle w:val="Footer"/>
      <w:jc w:val="right"/>
    </w:pPr>
    <w:r>
      <w:fldChar w:fldCharType="begin"/>
    </w:r>
    <w:r>
      <w:instrText xml:space="preserve"> PAGE   \* MERGEFORMAT </w:instrText>
    </w:r>
    <w:r>
      <w:fldChar w:fldCharType="separate"/>
    </w:r>
    <w:r w:rsidR="00F270C5">
      <w:rPr>
        <w:noProof/>
      </w:rPr>
      <w:t>34</w:t>
    </w:r>
    <w:r>
      <w:rPr>
        <w:noProof/>
      </w:rPr>
      <w:fldChar w:fldCharType="end"/>
    </w:r>
  </w:p>
  <w:p w14:paraId="338DC393" w14:textId="77777777" w:rsidR="00F72C87" w:rsidRDefault="00F72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0C86E" w14:textId="77777777" w:rsidR="003F0A93" w:rsidRDefault="003F0A93" w:rsidP="009F4646">
      <w:pPr>
        <w:spacing w:after="0" w:line="240" w:lineRule="auto"/>
      </w:pPr>
      <w:r>
        <w:separator/>
      </w:r>
    </w:p>
  </w:footnote>
  <w:footnote w:type="continuationSeparator" w:id="0">
    <w:p w14:paraId="54F75B59" w14:textId="77777777" w:rsidR="003F0A93" w:rsidRDefault="003F0A93" w:rsidP="009F4646">
      <w:pPr>
        <w:spacing w:after="0" w:line="240" w:lineRule="auto"/>
      </w:pPr>
      <w:r>
        <w:continuationSeparator/>
      </w:r>
    </w:p>
  </w:footnote>
  <w:footnote w:id="1">
    <w:p w14:paraId="18FF2159" w14:textId="336CF1AA" w:rsidR="00F72C87" w:rsidRDefault="00F72C87" w:rsidP="00E5027F">
      <w:pPr>
        <w:pStyle w:val="FootnoteText"/>
      </w:pPr>
      <w:r>
        <w:rPr>
          <w:rStyle w:val="FootnoteReference"/>
        </w:rPr>
        <w:footnoteRef/>
      </w:r>
      <w:r>
        <w:t xml:space="preserve"> </w:t>
      </w:r>
      <w:r>
        <w:rPr>
          <w:rFonts w:ascii="Sylfaen" w:hAnsi="Sylfaen"/>
          <w:sz w:val="16"/>
          <w:szCs w:val="16"/>
          <w:lang w:val="ka-GE"/>
        </w:rPr>
        <w:t xml:space="preserve">მოდელი იყენებს </w:t>
      </w:r>
      <w:r w:rsidRPr="00AB1D58">
        <w:rPr>
          <w:sz w:val="16"/>
          <w:szCs w:val="16"/>
        </w:rPr>
        <w:t xml:space="preserve"> 2016 </w:t>
      </w:r>
      <w:r>
        <w:rPr>
          <w:rFonts w:ascii="Sylfaen" w:hAnsi="Sylfaen"/>
          <w:sz w:val="16"/>
          <w:szCs w:val="16"/>
          <w:lang w:val="ka-GE"/>
        </w:rPr>
        <w:t>წლის მონაცემების შეფასებას მშპ-სთვის და სავარაუდო მშპ-ს კოეფიციენტად 3,5%წლიურ ზრდას.</w:t>
      </w:r>
    </w:p>
  </w:footnote>
  <w:footnote w:id="2">
    <w:p w14:paraId="0EAF1A25" w14:textId="46A43612" w:rsidR="00F72C87" w:rsidRPr="006B4229" w:rsidRDefault="00F72C87" w:rsidP="00E5027F">
      <w:pPr>
        <w:pStyle w:val="FootnoteText"/>
        <w:rPr>
          <w:rFonts w:ascii="Sylfaen" w:hAnsi="Sylfaen"/>
          <w:lang w:val="ka-GE"/>
        </w:rPr>
      </w:pPr>
      <w:r>
        <w:rPr>
          <w:rStyle w:val="FootnoteReference"/>
        </w:rPr>
        <w:footnoteRef/>
      </w:r>
      <w:r>
        <w:t xml:space="preserve"> </w:t>
      </w:r>
      <w:r>
        <w:rPr>
          <w:rFonts w:ascii="Sylfaen" w:hAnsi="Sylfaen"/>
          <w:sz w:val="16"/>
          <w:lang w:val="ka-GE"/>
        </w:rPr>
        <w:t>შენიშვნა</w:t>
      </w:r>
      <w:r w:rsidRPr="00F362A1">
        <w:rPr>
          <w:sz w:val="16"/>
        </w:rPr>
        <w:t xml:space="preserve">: </w:t>
      </w:r>
      <w:r>
        <w:rPr>
          <w:rFonts w:ascii="Sylfaen" w:hAnsi="Sylfaen"/>
          <w:sz w:val="16"/>
          <w:lang w:val="ka-GE"/>
        </w:rPr>
        <w:t xml:space="preserve">სამუშაო ადგილზე თამბაქოსთან ასოცირებულ ხარჯებში ვარიაცია არ არის გამოთვლილი. </w:t>
      </w:r>
    </w:p>
  </w:footnote>
  <w:footnote w:id="3">
    <w:p w14:paraId="6E8AA381" w14:textId="24BB3851" w:rsidR="00F72C87" w:rsidRPr="006764D9" w:rsidRDefault="00F72C87">
      <w:pPr>
        <w:pStyle w:val="FootnoteText"/>
        <w:rPr>
          <w:rFonts w:ascii="Sylfaen" w:hAnsi="Sylfaen"/>
          <w:lang w:val="ka-GE"/>
        </w:rPr>
      </w:pPr>
      <w:r>
        <w:rPr>
          <w:rStyle w:val="FootnoteReference"/>
        </w:rPr>
        <w:footnoteRef/>
      </w:r>
      <w:r w:rsidRPr="006764D9">
        <w:rPr>
          <w:lang w:val="ka-GE"/>
        </w:rPr>
        <w:t xml:space="preserve"> </w:t>
      </w:r>
      <w:r>
        <w:rPr>
          <w:rFonts w:ascii="Sylfaen" w:hAnsi="Sylfaen"/>
          <w:sz w:val="18"/>
          <w:szCs w:val="18"/>
          <w:lang w:val="ka-GE"/>
        </w:rPr>
        <w:t>კანონი ასევე ითვალისწინებს თამბაქოს მწარმოებლის/ინდუსტრიისჩარევის საწინააღმდეგო ზომებს</w:t>
      </w:r>
      <w:r w:rsidRPr="006764D9">
        <w:rPr>
          <w:rFonts w:cs="Arial"/>
          <w:sz w:val="18"/>
          <w:szCs w:val="18"/>
          <w:lang w:val="ka-GE"/>
        </w:rPr>
        <w:t xml:space="preserve"> (მ</w:t>
      </w:r>
      <w:r>
        <w:rPr>
          <w:rFonts w:ascii="Sylfaen" w:hAnsi="Sylfaen" w:cs="Arial"/>
          <w:sz w:val="18"/>
          <w:szCs w:val="18"/>
          <w:lang w:val="ka-GE"/>
        </w:rPr>
        <w:t>უხლი</w:t>
      </w:r>
      <w:r w:rsidRPr="006764D9">
        <w:rPr>
          <w:rFonts w:cs="Arial"/>
          <w:sz w:val="18"/>
          <w:szCs w:val="18"/>
          <w:lang w:val="ka-GE"/>
        </w:rPr>
        <w:t xml:space="preserve"> 5.3), </w:t>
      </w:r>
      <w:r>
        <w:rPr>
          <w:rFonts w:ascii="Sylfaen" w:hAnsi="Sylfaen" w:cs="Arial"/>
          <w:sz w:val="18"/>
          <w:szCs w:val="18"/>
          <w:lang w:val="ka-GE"/>
        </w:rPr>
        <w:t xml:space="preserve">და აძლიერებს რეგულაციებს თამბაქოს ნებისმიერი პროდუქტის წარმოებაზე, </w:t>
      </w:r>
      <w:r w:rsidRPr="006764D9">
        <w:rPr>
          <w:rFonts w:cs="Arial"/>
          <w:sz w:val="18"/>
          <w:szCs w:val="18"/>
          <w:lang w:val="ka-GE"/>
        </w:rPr>
        <w:t xml:space="preserve"> </w:t>
      </w:r>
      <w:r>
        <w:rPr>
          <w:rFonts w:ascii="Sylfaen" w:hAnsi="Sylfaen" w:cs="Arial"/>
          <w:sz w:val="18"/>
          <w:szCs w:val="18"/>
          <w:lang w:val="ka-GE"/>
        </w:rPr>
        <w:t xml:space="preserve">ვაჭრობასა და გაყიდვებზე, იქნება ეს ელექტრონული სიგარეტი, დასაღეჭი თამბაქო თუ შიშა.  </w:t>
      </w:r>
      <w:r>
        <w:rPr>
          <w:rFonts w:cs="Arial"/>
          <w:sz w:val="18"/>
          <w:szCs w:val="18"/>
          <w:lang w:val="ka-GE"/>
        </w:rPr>
        <w:t xml:space="preserve"> </w:t>
      </w:r>
    </w:p>
  </w:footnote>
  <w:footnote w:id="4">
    <w:p w14:paraId="57AF7031" w14:textId="77777777" w:rsidR="00F72C87" w:rsidRPr="00F16EE9" w:rsidRDefault="00F72C87" w:rsidP="008C6168">
      <w:pPr>
        <w:pStyle w:val="FootnoteText"/>
        <w:rPr>
          <w:sz w:val="16"/>
          <w:szCs w:val="16"/>
          <w:lang w:val="ka-GE"/>
        </w:rPr>
      </w:pPr>
      <w:r w:rsidRPr="00012A59">
        <w:rPr>
          <w:rStyle w:val="FootnoteReference"/>
          <w:szCs w:val="16"/>
        </w:rPr>
        <w:footnoteRef/>
      </w:r>
      <w:r w:rsidRPr="00F16EE9">
        <w:rPr>
          <w:sz w:val="16"/>
          <w:szCs w:val="16"/>
          <w:lang w:val="ka-GE"/>
        </w:rPr>
        <w:t xml:space="preserve"> </w:t>
      </w:r>
      <w:r w:rsidRPr="00012A59">
        <w:rPr>
          <w:rFonts w:ascii="Sylfaen" w:hAnsi="Sylfaen"/>
          <w:sz w:val="16"/>
          <w:szCs w:val="16"/>
          <w:lang w:val="ka-GE"/>
        </w:rPr>
        <w:t>გარდა სამუშაო ადგილზე მოწევის ხარჯი</w:t>
      </w:r>
      <w:r>
        <w:rPr>
          <w:rFonts w:ascii="Sylfaen" w:hAnsi="Sylfaen"/>
          <w:sz w:val="16"/>
          <w:szCs w:val="16"/>
          <w:lang w:val="ka-GE"/>
        </w:rPr>
        <w:t>სა</w:t>
      </w:r>
      <w:r w:rsidRPr="00012A59">
        <w:rPr>
          <w:rFonts w:ascii="Sylfaen" w:hAnsi="Sylfaen"/>
          <w:sz w:val="16"/>
          <w:szCs w:val="16"/>
          <w:lang w:val="ka-GE"/>
        </w:rPr>
        <w:t xml:space="preserve"> თანამშრომლებისა და დამსაქმებლებისთვის. </w:t>
      </w:r>
    </w:p>
  </w:footnote>
  <w:footnote w:id="5">
    <w:p w14:paraId="006FEA09" w14:textId="77777777" w:rsidR="00F72C87" w:rsidRPr="00DA7C6E" w:rsidRDefault="00F72C87" w:rsidP="008C6168">
      <w:pPr>
        <w:pStyle w:val="FootnoteText"/>
        <w:spacing w:line="240" w:lineRule="auto"/>
        <w:rPr>
          <w:rFonts w:ascii="Sylfaen" w:hAnsi="Sylfaen"/>
          <w:sz w:val="16"/>
          <w:szCs w:val="16"/>
          <w:lang w:val="ka-GE"/>
        </w:rPr>
      </w:pPr>
      <w:r w:rsidRPr="00705854">
        <w:rPr>
          <w:rStyle w:val="FootnoteReference"/>
          <w:szCs w:val="16"/>
        </w:rPr>
        <w:footnoteRef/>
      </w:r>
      <w:r w:rsidRPr="00F16EE9">
        <w:rPr>
          <w:sz w:val="16"/>
          <w:szCs w:val="16"/>
          <w:lang w:val="ka-GE"/>
        </w:rPr>
        <w:t xml:space="preserve"> </w:t>
      </w:r>
      <w:r>
        <w:rPr>
          <w:rFonts w:ascii="Sylfaen" w:hAnsi="Sylfaen"/>
          <w:sz w:val="16"/>
          <w:szCs w:val="16"/>
          <w:lang w:val="ka-GE"/>
        </w:rPr>
        <w:t>განისაზღვრა ელ. ფოსტის საშუალებით მარკ გუდჩაილთან კონსულტაციის გზით. მიმოწერა უნდა განახლდეს 2017 წლის პუბლიკაციის შემდეგ, რომელიც მოიცავს ქვეყნისთვის დამახასიათებელ მოწევასთან დაკავშირებულ ჯანდაცვის ხარჯებს.</w:t>
      </w:r>
    </w:p>
  </w:footnote>
  <w:footnote w:id="6">
    <w:p w14:paraId="607213C4" w14:textId="77777777" w:rsidR="00F72C87" w:rsidRPr="009A205E" w:rsidRDefault="00F72C87" w:rsidP="008C6168">
      <w:pPr>
        <w:pStyle w:val="FootnoteText"/>
        <w:spacing w:line="240" w:lineRule="auto"/>
        <w:rPr>
          <w:rFonts w:ascii="Sylfaen" w:hAnsi="Sylfaen"/>
          <w:sz w:val="16"/>
          <w:szCs w:val="16"/>
          <w:lang w:val="ka-GE"/>
        </w:rPr>
      </w:pPr>
      <w:r w:rsidRPr="00705854">
        <w:rPr>
          <w:rStyle w:val="FootnoteReference"/>
          <w:szCs w:val="16"/>
        </w:rPr>
        <w:footnoteRef/>
      </w:r>
      <w:r w:rsidRPr="009A205E">
        <w:rPr>
          <w:sz w:val="16"/>
          <w:szCs w:val="16"/>
          <w:lang w:val="ka-GE"/>
        </w:rPr>
        <w:t xml:space="preserve"> </w:t>
      </w:r>
      <w:r w:rsidRPr="009A205E">
        <w:rPr>
          <w:rFonts w:ascii="Sylfaen" w:hAnsi="Sylfaen"/>
          <w:sz w:val="16"/>
          <w:szCs w:val="16"/>
          <w:lang w:val="ka-GE"/>
        </w:rPr>
        <w:t>თამბაქოს</w:t>
      </w:r>
      <w:r>
        <w:rPr>
          <w:rFonts w:ascii="Sylfaen" w:hAnsi="Sylfaen"/>
          <w:sz w:val="16"/>
          <w:szCs w:val="16"/>
          <w:lang w:val="ka-GE"/>
        </w:rPr>
        <w:t xml:space="preserve">თან დაკავშირებული </w:t>
      </w:r>
      <w:r w:rsidRPr="009A205E">
        <w:rPr>
          <w:rFonts w:ascii="Sylfaen" w:hAnsi="Sylfaen"/>
          <w:sz w:val="16"/>
          <w:szCs w:val="16"/>
          <w:lang w:val="ka-GE"/>
        </w:rPr>
        <w:t>ნაადრევი სიკვდილ</w:t>
      </w:r>
      <w:r>
        <w:rPr>
          <w:rFonts w:ascii="Sylfaen" w:hAnsi="Sylfaen"/>
          <w:sz w:val="16"/>
          <w:szCs w:val="16"/>
          <w:lang w:val="ka-GE"/>
        </w:rPr>
        <w:t>იანო</w:t>
      </w:r>
      <w:r w:rsidRPr="009A205E">
        <w:rPr>
          <w:rFonts w:ascii="Sylfaen" w:hAnsi="Sylfaen"/>
          <w:sz w:val="16"/>
          <w:szCs w:val="16"/>
          <w:lang w:val="ka-GE"/>
        </w:rPr>
        <w:t xml:space="preserve">ბის ეკონომიკური ღირებულება </w:t>
      </w:r>
      <w:r>
        <w:rPr>
          <w:rFonts w:ascii="Sylfaen" w:hAnsi="Sylfaen"/>
          <w:sz w:val="16"/>
          <w:szCs w:val="16"/>
          <w:lang w:val="ka-GE"/>
        </w:rPr>
        <w:t>ეს არის მიმდინარე</w:t>
      </w:r>
      <w:r w:rsidRPr="009A205E">
        <w:rPr>
          <w:rFonts w:ascii="Sylfaen" w:hAnsi="Sylfaen"/>
          <w:sz w:val="16"/>
          <w:szCs w:val="16"/>
          <w:lang w:val="ka-GE"/>
        </w:rPr>
        <w:t xml:space="preserve"> და </w:t>
      </w:r>
      <w:r>
        <w:rPr>
          <w:rFonts w:ascii="Sylfaen" w:hAnsi="Sylfaen"/>
          <w:sz w:val="16"/>
          <w:szCs w:val="16"/>
          <w:lang w:val="ka-GE"/>
        </w:rPr>
        <w:t>მომავალი</w:t>
      </w:r>
      <w:r w:rsidRPr="009A205E">
        <w:rPr>
          <w:rFonts w:ascii="Sylfaen" w:hAnsi="Sylfaen"/>
          <w:sz w:val="16"/>
          <w:szCs w:val="16"/>
          <w:lang w:val="ka-GE"/>
        </w:rPr>
        <w:t xml:space="preserve"> შემოსავლების ამჟამინდელი ღ</w:t>
      </w:r>
      <w:r>
        <w:rPr>
          <w:rFonts w:ascii="Sylfaen" w:hAnsi="Sylfaen"/>
          <w:sz w:val="16"/>
          <w:szCs w:val="16"/>
          <w:lang w:val="ka-GE"/>
        </w:rPr>
        <w:t>ირებულებ</w:t>
      </w:r>
      <w:r w:rsidRPr="009A205E">
        <w:rPr>
          <w:rFonts w:ascii="Sylfaen" w:hAnsi="Sylfaen"/>
          <w:sz w:val="16"/>
          <w:szCs w:val="16"/>
          <w:lang w:val="ka-GE"/>
        </w:rPr>
        <w:t>ა</w:t>
      </w:r>
      <w:r>
        <w:rPr>
          <w:rFonts w:ascii="Sylfaen" w:hAnsi="Sylfaen"/>
          <w:sz w:val="16"/>
          <w:szCs w:val="16"/>
          <w:lang w:val="ka-GE"/>
        </w:rPr>
        <w:t>, რომელიც დაკარგულია</w:t>
      </w:r>
      <w:r w:rsidRPr="009A205E">
        <w:rPr>
          <w:rFonts w:ascii="Sylfaen" w:hAnsi="Sylfaen"/>
          <w:sz w:val="16"/>
          <w:szCs w:val="16"/>
          <w:lang w:val="ka-GE"/>
        </w:rPr>
        <w:t xml:space="preserve"> თამბაქოს</w:t>
      </w:r>
      <w:r>
        <w:rPr>
          <w:rFonts w:ascii="Sylfaen" w:hAnsi="Sylfaen"/>
          <w:sz w:val="16"/>
          <w:szCs w:val="16"/>
          <w:lang w:val="ka-GE"/>
        </w:rPr>
        <w:t xml:space="preserve">თან დაკავშირებული </w:t>
      </w:r>
      <w:r w:rsidRPr="009A205E">
        <w:rPr>
          <w:rFonts w:ascii="Sylfaen" w:hAnsi="Sylfaen"/>
          <w:sz w:val="16"/>
          <w:szCs w:val="16"/>
          <w:lang w:val="ka-GE"/>
        </w:rPr>
        <w:t>ნაადრევი სიკვდილის გამო.</w:t>
      </w:r>
    </w:p>
  </w:footnote>
  <w:footnote w:id="7">
    <w:p w14:paraId="136D1E66" w14:textId="77777777" w:rsidR="00F72C87" w:rsidRPr="00181CEF" w:rsidRDefault="00F72C87" w:rsidP="008C6168">
      <w:pPr>
        <w:pStyle w:val="FootnoteText"/>
        <w:spacing w:line="240" w:lineRule="auto"/>
        <w:rPr>
          <w:rFonts w:ascii="Sylfaen" w:hAnsi="Sylfaen"/>
          <w:sz w:val="16"/>
          <w:szCs w:val="16"/>
          <w:lang w:val="ka-GE"/>
        </w:rPr>
      </w:pPr>
      <w:r w:rsidRPr="00705854">
        <w:rPr>
          <w:rStyle w:val="FootnoteReference"/>
          <w:szCs w:val="16"/>
        </w:rPr>
        <w:footnoteRef/>
      </w:r>
      <w:r w:rsidRPr="00181CEF">
        <w:rPr>
          <w:sz w:val="16"/>
          <w:szCs w:val="16"/>
          <w:lang w:val="ka-GE"/>
        </w:rPr>
        <w:t xml:space="preserve"> </w:t>
      </w:r>
      <w:r>
        <w:rPr>
          <w:rFonts w:ascii="Sylfaen" w:hAnsi="Sylfaen"/>
          <w:sz w:val="16"/>
          <w:szCs w:val="16"/>
          <w:lang w:val="ka-GE"/>
        </w:rPr>
        <w:t xml:space="preserve">დამსაქმებლებისა და თანამშრომლების მიერ სამუშაო ადგილზე მოწევისთვის არ იქნა მოწოდებული ღირებულების დიაპაზონი. </w:t>
      </w:r>
    </w:p>
  </w:footnote>
  <w:footnote w:id="8">
    <w:p w14:paraId="5C33E5FA" w14:textId="77777777" w:rsidR="00F72C87" w:rsidRPr="00181CEF" w:rsidRDefault="00F72C87" w:rsidP="008C6168">
      <w:pPr>
        <w:pStyle w:val="FootnoteText"/>
        <w:spacing w:line="240" w:lineRule="auto"/>
        <w:rPr>
          <w:rFonts w:ascii="Sylfaen" w:hAnsi="Sylfaen"/>
          <w:sz w:val="16"/>
          <w:lang w:val="ka-GE"/>
        </w:rPr>
      </w:pPr>
      <w:r>
        <w:rPr>
          <w:rStyle w:val="FootnoteReference"/>
        </w:rPr>
        <w:footnoteRef/>
      </w:r>
      <w:r w:rsidRPr="00181CEF">
        <w:rPr>
          <w:lang w:val="ka-GE"/>
        </w:rPr>
        <w:t xml:space="preserve"> </w:t>
      </w:r>
      <w:r w:rsidRPr="00181CEF">
        <w:rPr>
          <w:rFonts w:ascii="Sylfaen" w:hAnsi="Sylfaen"/>
          <w:sz w:val="16"/>
          <w:lang w:val="ka-GE"/>
        </w:rPr>
        <w:t xml:space="preserve">ეს შეფასებები წარმოადგენს თამბაქოს კონტროლის პოლიტიკის </w:t>
      </w:r>
      <w:r>
        <w:rPr>
          <w:rFonts w:ascii="Sylfaen" w:hAnsi="Sylfaen"/>
          <w:sz w:val="16"/>
          <w:lang w:val="ka-GE"/>
        </w:rPr>
        <w:t>გავლენას</w:t>
      </w:r>
      <w:r w:rsidRPr="00181CEF">
        <w:rPr>
          <w:rFonts w:ascii="Sylfaen" w:hAnsi="Sylfaen"/>
          <w:sz w:val="16"/>
          <w:lang w:val="ka-GE"/>
        </w:rPr>
        <w:t xml:space="preserve"> მოწევის </w:t>
      </w:r>
      <w:r>
        <w:rPr>
          <w:rFonts w:ascii="Sylfaen" w:hAnsi="Sylfaen"/>
          <w:sz w:val="16"/>
          <w:lang w:val="ka-GE"/>
        </w:rPr>
        <w:t>პრევალენტობაზე</w:t>
      </w:r>
      <w:r w:rsidRPr="00181CEF">
        <w:rPr>
          <w:rFonts w:ascii="Sylfaen" w:hAnsi="Sylfaen"/>
          <w:sz w:val="16"/>
          <w:lang w:val="ka-GE"/>
        </w:rPr>
        <w:t xml:space="preserve"> სხვა </w:t>
      </w:r>
      <w:r>
        <w:rPr>
          <w:rFonts w:ascii="Sylfaen" w:hAnsi="Sylfaen"/>
          <w:sz w:val="16"/>
          <w:lang w:val="ka-GE"/>
        </w:rPr>
        <w:t>ღონისძიებებისგან განცალკევებით</w:t>
      </w:r>
      <w:r w:rsidRPr="00181CEF">
        <w:rPr>
          <w:rFonts w:ascii="Sylfaen" w:hAnsi="Sylfaen"/>
          <w:sz w:val="16"/>
          <w:lang w:val="ka-GE"/>
        </w:rPr>
        <w:t xml:space="preserve"> (ანუ </w:t>
      </w:r>
      <w:r>
        <w:rPr>
          <w:rFonts w:ascii="Sylfaen" w:hAnsi="Sylfaen"/>
          <w:sz w:val="16"/>
          <w:lang w:val="ka-GE"/>
        </w:rPr>
        <w:t>არ მოხდება პარალელურად სხვა ინტერვენციების</w:t>
      </w:r>
      <w:r w:rsidRPr="00181CEF">
        <w:rPr>
          <w:rFonts w:ascii="Sylfaen" w:hAnsi="Sylfaen"/>
          <w:sz w:val="16"/>
          <w:lang w:val="ka-GE"/>
        </w:rPr>
        <w:t>/</w:t>
      </w:r>
      <w:r>
        <w:rPr>
          <w:rFonts w:ascii="Sylfaen" w:hAnsi="Sylfaen"/>
          <w:sz w:val="16"/>
          <w:lang w:val="ka-GE"/>
        </w:rPr>
        <w:t>პოლიტიკების</w:t>
      </w:r>
      <w:r w:rsidRPr="00181CEF">
        <w:rPr>
          <w:rFonts w:ascii="Sylfaen" w:hAnsi="Sylfaen"/>
          <w:sz w:val="16"/>
          <w:lang w:val="ka-GE"/>
        </w:rPr>
        <w:t xml:space="preserve"> </w:t>
      </w:r>
      <w:r>
        <w:rPr>
          <w:rFonts w:ascii="Sylfaen" w:hAnsi="Sylfaen"/>
          <w:sz w:val="16"/>
          <w:lang w:val="ka-GE"/>
        </w:rPr>
        <w:t>განხორციელება.)</w:t>
      </w:r>
    </w:p>
  </w:footnote>
  <w:footnote w:id="9">
    <w:p w14:paraId="4E0A8721" w14:textId="77777777" w:rsidR="00F72C87" w:rsidRPr="00A40D55" w:rsidRDefault="00F72C87" w:rsidP="008C6168">
      <w:pPr>
        <w:pStyle w:val="FootnoteText"/>
        <w:rPr>
          <w:rFonts w:ascii="Sylfaen" w:hAnsi="Sylfaen"/>
          <w:sz w:val="16"/>
          <w:szCs w:val="16"/>
          <w:lang w:val="ka-GE"/>
        </w:rPr>
      </w:pPr>
      <w:r w:rsidRPr="00371278">
        <w:rPr>
          <w:bCs/>
          <w:caps/>
          <w:sz w:val="16"/>
          <w:szCs w:val="16"/>
        </w:rPr>
        <w:footnoteRef/>
      </w:r>
      <w:r w:rsidRPr="0040011A">
        <w:rPr>
          <w:sz w:val="16"/>
          <w:szCs w:val="16"/>
          <w:lang w:val="ka-GE"/>
        </w:rPr>
        <w:t xml:space="preserve"> </w:t>
      </w:r>
      <w:r>
        <w:rPr>
          <w:rFonts w:ascii="Sylfaen" w:hAnsi="Sylfaen"/>
          <w:bCs/>
          <w:iCs/>
          <w:color w:val="000000"/>
          <w:sz w:val="16"/>
          <w:szCs w:val="16"/>
          <w:lang w:val="ka-GE"/>
        </w:rPr>
        <w:t>ზღვრული</w:t>
      </w:r>
      <w:r w:rsidRPr="00A40D55">
        <w:rPr>
          <w:rFonts w:ascii="Sylfaen" w:hAnsi="Sylfaen"/>
          <w:bCs/>
          <w:iCs/>
          <w:color w:val="000000"/>
          <w:sz w:val="16"/>
          <w:szCs w:val="16"/>
          <w:lang w:val="ka-GE"/>
        </w:rPr>
        <w:t xml:space="preserve"> </w:t>
      </w:r>
      <w:r>
        <w:rPr>
          <w:rFonts w:ascii="Sylfaen" w:hAnsi="Sylfaen"/>
          <w:bCs/>
          <w:iCs/>
          <w:color w:val="000000"/>
          <w:sz w:val="16"/>
          <w:szCs w:val="16"/>
          <w:lang w:val="ka-GE"/>
        </w:rPr>
        <w:t>შედეგი</w:t>
      </w:r>
      <w:r w:rsidRPr="00A40D55">
        <w:rPr>
          <w:rFonts w:ascii="Sylfaen" w:hAnsi="Sylfaen"/>
          <w:bCs/>
          <w:iCs/>
          <w:color w:val="000000"/>
          <w:sz w:val="16"/>
          <w:szCs w:val="16"/>
          <w:lang w:val="ka-GE"/>
        </w:rPr>
        <w:t xml:space="preserve"> წარმოადგენს ტვირთი</w:t>
      </w:r>
      <w:r>
        <w:rPr>
          <w:rFonts w:ascii="Sylfaen" w:hAnsi="Sylfaen"/>
          <w:bCs/>
          <w:iCs/>
          <w:color w:val="000000"/>
          <w:sz w:val="16"/>
          <w:szCs w:val="16"/>
          <w:lang w:val="ka-GE"/>
        </w:rPr>
        <w:t>ს</w:t>
      </w:r>
      <w:r w:rsidRPr="00A40D55">
        <w:rPr>
          <w:rFonts w:ascii="Sylfaen" w:hAnsi="Sylfaen"/>
          <w:bCs/>
          <w:iCs/>
          <w:color w:val="000000"/>
          <w:sz w:val="16"/>
          <w:szCs w:val="16"/>
          <w:lang w:val="ka-GE"/>
        </w:rPr>
        <w:t xml:space="preserve"> შემცირებას, ან დანაზოგ</w:t>
      </w:r>
      <w:r>
        <w:rPr>
          <w:rFonts w:ascii="Sylfaen" w:hAnsi="Sylfaen"/>
          <w:bCs/>
          <w:iCs/>
          <w:color w:val="000000"/>
          <w:sz w:val="16"/>
          <w:szCs w:val="16"/>
          <w:lang w:val="ka-GE"/>
        </w:rPr>
        <w:t>ს</w:t>
      </w:r>
      <w:r w:rsidRPr="00A40D55">
        <w:rPr>
          <w:rFonts w:ascii="Sylfaen" w:hAnsi="Sylfaen"/>
          <w:bCs/>
          <w:iCs/>
          <w:color w:val="000000"/>
          <w:sz w:val="16"/>
          <w:szCs w:val="16"/>
          <w:lang w:val="ka-GE"/>
        </w:rPr>
        <w:t xml:space="preserve"> სიცოცხლისა და ხარჯების თვალსაზრისით, რაც შეიძლება </w:t>
      </w:r>
      <w:r>
        <w:rPr>
          <w:rFonts w:ascii="Sylfaen" w:hAnsi="Sylfaen"/>
          <w:bCs/>
          <w:iCs/>
          <w:color w:val="000000"/>
          <w:sz w:val="16"/>
          <w:szCs w:val="16"/>
          <w:lang w:val="ka-GE"/>
        </w:rPr>
        <w:t>მიღწეულ იქნას</w:t>
      </w:r>
      <w:r w:rsidRPr="00A40D55">
        <w:rPr>
          <w:rFonts w:ascii="Sylfaen" w:hAnsi="Sylfaen"/>
          <w:bCs/>
          <w:iCs/>
          <w:color w:val="000000"/>
          <w:sz w:val="16"/>
          <w:szCs w:val="16"/>
          <w:lang w:val="ka-GE"/>
        </w:rPr>
        <w:t xml:space="preserve"> ინტერვენციების განხორციელები</w:t>
      </w:r>
      <w:r>
        <w:rPr>
          <w:rFonts w:ascii="Sylfaen" w:hAnsi="Sylfaen"/>
          <w:bCs/>
          <w:iCs/>
          <w:color w:val="000000"/>
          <w:sz w:val="16"/>
          <w:szCs w:val="16"/>
          <w:lang w:val="ka-GE"/>
        </w:rPr>
        <w:t>თ</w:t>
      </w:r>
      <w:r w:rsidRPr="00A40D55">
        <w:rPr>
          <w:rFonts w:ascii="Sylfaen" w:hAnsi="Sylfaen"/>
          <w:bCs/>
          <w:iCs/>
          <w:color w:val="000000"/>
          <w:sz w:val="16"/>
          <w:szCs w:val="16"/>
          <w:lang w:val="ka-GE"/>
        </w:rPr>
        <w:t>.</w:t>
      </w:r>
    </w:p>
  </w:footnote>
  <w:footnote w:id="10">
    <w:p w14:paraId="04EED8A1" w14:textId="77777777" w:rsidR="00F72C87" w:rsidRPr="00A40D55" w:rsidRDefault="00F72C87" w:rsidP="008C6168">
      <w:pPr>
        <w:pStyle w:val="FootnoteText"/>
        <w:rPr>
          <w:rFonts w:ascii="Sylfaen" w:hAnsi="Sylfaen"/>
          <w:sz w:val="16"/>
          <w:szCs w:val="16"/>
          <w:lang w:val="ka-GE"/>
        </w:rPr>
      </w:pPr>
      <w:r w:rsidRPr="00371278">
        <w:rPr>
          <w:rStyle w:val="FootnoteReference"/>
          <w:szCs w:val="16"/>
        </w:rPr>
        <w:footnoteRef/>
      </w:r>
      <w:r w:rsidRPr="00A40D55">
        <w:rPr>
          <w:sz w:val="16"/>
          <w:szCs w:val="16"/>
          <w:lang w:val="ka-GE"/>
        </w:rPr>
        <w:t xml:space="preserve"> </w:t>
      </w:r>
      <w:r w:rsidRPr="00A40D55">
        <w:rPr>
          <w:rFonts w:ascii="Sylfaen" w:hAnsi="Sylfaen"/>
          <w:sz w:val="16"/>
          <w:szCs w:val="16"/>
          <w:lang w:val="ka-GE"/>
        </w:rPr>
        <w:t>მიდგომა ფინანსური</w:t>
      </w:r>
      <w:r>
        <w:rPr>
          <w:rFonts w:ascii="Sylfaen" w:hAnsi="Sylfaen"/>
          <w:sz w:val="16"/>
          <w:szCs w:val="16"/>
          <w:lang w:val="ka-GE"/>
        </w:rPr>
        <w:t>ა</w:t>
      </w:r>
      <w:r w:rsidRPr="00A40D55">
        <w:rPr>
          <w:rFonts w:ascii="Sylfaen" w:hAnsi="Sylfaen"/>
          <w:sz w:val="16"/>
          <w:szCs w:val="16"/>
          <w:lang w:val="ka-GE"/>
        </w:rPr>
        <w:t xml:space="preserve"> (ეკონომიკურ</w:t>
      </w:r>
      <w:r>
        <w:rPr>
          <w:rFonts w:ascii="Sylfaen" w:hAnsi="Sylfaen"/>
          <w:sz w:val="16"/>
          <w:szCs w:val="16"/>
          <w:lang w:val="ka-GE"/>
        </w:rPr>
        <w:t>ი</w:t>
      </w:r>
      <w:r w:rsidRPr="00A40D55">
        <w:rPr>
          <w:rFonts w:ascii="Sylfaen" w:hAnsi="Sylfaen"/>
          <w:sz w:val="16"/>
          <w:szCs w:val="16"/>
          <w:lang w:val="ka-GE"/>
        </w:rPr>
        <w:t xml:space="preserve"> ან შესაძლებლობებ</w:t>
      </w:r>
      <w:r>
        <w:rPr>
          <w:rFonts w:ascii="Sylfaen" w:hAnsi="Sylfaen"/>
          <w:sz w:val="16"/>
          <w:szCs w:val="16"/>
          <w:lang w:val="ka-GE"/>
        </w:rPr>
        <w:t xml:space="preserve">ის ღირებულებისგან განსხვავებით); </w:t>
      </w:r>
      <w:r w:rsidRPr="00A40D55">
        <w:rPr>
          <w:rFonts w:ascii="Sylfaen" w:hAnsi="Sylfaen"/>
          <w:sz w:val="16"/>
          <w:szCs w:val="16"/>
          <w:lang w:val="ka-GE"/>
        </w:rPr>
        <w:t>ანუ ინტერესს წარმოადგენს</w:t>
      </w:r>
      <w:r>
        <w:rPr>
          <w:rFonts w:ascii="Sylfaen" w:hAnsi="Sylfaen"/>
          <w:sz w:val="16"/>
          <w:szCs w:val="16"/>
          <w:lang w:val="ka-GE"/>
        </w:rPr>
        <w:t xml:space="preserve"> </w:t>
      </w:r>
      <w:r w:rsidRPr="00A40D55">
        <w:rPr>
          <w:rFonts w:ascii="Sylfaen" w:hAnsi="Sylfaen"/>
          <w:sz w:val="16"/>
          <w:szCs w:val="16"/>
          <w:lang w:val="ka-GE"/>
        </w:rPr>
        <w:t>საბიუჯეტო რესურსების იდენტიფიცირება, რომლებიც საჭიროა</w:t>
      </w:r>
      <w:r>
        <w:rPr>
          <w:rFonts w:ascii="Sylfaen" w:hAnsi="Sylfaen"/>
          <w:sz w:val="16"/>
          <w:szCs w:val="16"/>
          <w:lang w:val="ka-GE"/>
        </w:rPr>
        <w:t xml:space="preserve"> ტექნიკურად ეფექტური</w:t>
      </w:r>
      <w:r w:rsidRPr="00A40D55">
        <w:rPr>
          <w:rFonts w:ascii="Sylfaen" w:hAnsi="Sylfaen"/>
          <w:sz w:val="16"/>
          <w:szCs w:val="16"/>
          <w:lang w:val="ka-GE"/>
        </w:rPr>
        <w:t xml:space="preserve"> პოლიტიკისა და სტრატეგიის შემუშავებისა და განხორციელებისათვის</w:t>
      </w:r>
    </w:p>
  </w:footnote>
  <w:footnote w:id="11">
    <w:p w14:paraId="59F95195" w14:textId="77777777" w:rsidR="00F72C87" w:rsidRPr="009A566D" w:rsidRDefault="00F72C87" w:rsidP="008C6168">
      <w:pPr>
        <w:pStyle w:val="FootnoteText"/>
        <w:rPr>
          <w:rFonts w:ascii="Sylfaen" w:hAnsi="Sylfaen"/>
          <w:sz w:val="12"/>
          <w:szCs w:val="12"/>
          <w:lang w:val="ka-GE"/>
        </w:rPr>
      </w:pPr>
      <w:r w:rsidRPr="00557CB4">
        <w:rPr>
          <w:rStyle w:val="FootnoteReference"/>
          <w:sz w:val="12"/>
          <w:szCs w:val="14"/>
        </w:rPr>
        <w:footnoteRef/>
      </w:r>
      <w:r w:rsidRPr="009A566D">
        <w:rPr>
          <w:sz w:val="16"/>
          <w:szCs w:val="16"/>
          <w:lang w:val="ka-GE"/>
        </w:rPr>
        <w:t xml:space="preserve"> </w:t>
      </w:r>
      <w:r>
        <w:rPr>
          <w:rStyle w:val="bodytextCharChar"/>
          <w:rFonts w:ascii="Sylfaen" w:hAnsi="Sylfaen"/>
          <w:sz w:val="14"/>
          <w:szCs w:val="14"/>
          <w:lang w:val="ka-GE"/>
        </w:rPr>
        <w:t xml:space="preserve">თამბაქოზე არსებული გადასახადი ტარიფები მოწოდებულ იქნა საქართველოს ფინანსთა სამინისტროსა და სტატისტიკის ეროვნული სამსახურის მიერ. </w:t>
      </w:r>
    </w:p>
  </w:footnote>
  <w:footnote w:id="12">
    <w:p w14:paraId="4CBBAAB4" w14:textId="77777777" w:rsidR="00F72C87" w:rsidRPr="00BA4DD0" w:rsidRDefault="00F72C87" w:rsidP="004D29CC">
      <w:pPr>
        <w:pStyle w:val="FootnoteText"/>
        <w:rPr>
          <w:rFonts w:ascii="Sylfaen" w:hAnsi="Sylfaen"/>
          <w:sz w:val="16"/>
          <w:szCs w:val="16"/>
          <w:lang w:val="ka-GE"/>
        </w:rPr>
      </w:pPr>
      <w:r w:rsidRPr="00AB1D58">
        <w:rPr>
          <w:rStyle w:val="FootnoteReference"/>
          <w:szCs w:val="16"/>
        </w:rPr>
        <w:footnoteRef/>
      </w:r>
      <w:r w:rsidRPr="00AB1D58">
        <w:rPr>
          <w:sz w:val="16"/>
          <w:szCs w:val="16"/>
        </w:rPr>
        <w:t xml:space="preserve"> </w:t>
      </w:r>
      <w:r>
        <w:rPr>
          <w:rFonts w:ascii="Sylfaen" w:hAnsi="Sylfaen"/>
          <w:sz w:val="16"/>
          <w:szCs w:val="16"/>
          <w:lang w:val="ka-GE"/>
        </w:rPr>
        <w:t>მოდელში გამოყენებულია მშპ-ს 2016 წლის მონაცემთა შეფასება  და  მშპ-ს სავარაუდო წლიური ზრდა 3.5%-ით.</w:t>
      </w:r>
    </w:p>
  </w:footnote>
  <w:footnote w:id="13">
    <w:p w14:paraId="5690929B" w14:textId="77777777" w:rsidR="00F72C87" w:rsidRDefault="00F72C87" w:rsidP="00A36C8E">
      <w:pPr>
        <w:pStyle w:val="FootnoteText"/>
      </w:pPr>
      <w:r>
        <w:rPr>
          <w:rStyle w:val="FootnoteReference"/>
        </w:rPr>
        <w:footnoteRef/>
      </w:r>
      <w:r>
        <w:t xml:space="preserve"> </w:t>
      </w:r>
      <w:r>
        <w:rPr>
          <w:rFonts w:ascii="Sylfaen" w:hAnsi="Sylfaen"/>
          <w:sz w:val="18"/>
          <w:szCs w:val="18"/>
          <w:lang w:val="ka-GE"/>
        </w:rPr>
        <w:t xml:space="preserve">მზარდი ვაჭრობის და ეკონომიკური ზრდის გამო საქართველო მიღებულია ევროკავშირის ღრმა და ყოვლისმომცველ სავაჭრო სივრცეში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175F" w14:textId="77777777" w:rsidR="00F72C87" w:rsidRDefault="00F72C87">
    <w:pPr>
      <w:pStyle w:val="Header"/>
    </w:pPr>
    <w:r>
      <w:rPr>
        <w:noProof/>
        <w:lang w:val="ru-RU" w:eastAsia="ru-RU"/>
      </w:rPr>
      <w:drawing>
        <wp:anchor distT="0" distB="0" distL="114300" distR="114300" simplePos="0" relativeHeight="251657216" behindDoc="0" locked="0" layoutInCell="1" allowOverlap="1" wp14:anchorId="3BBAD6F3" wp14:editId="09D4F7DB">
          <wp:simplePos x="0" y="0"/>
          <wp:positionH relativeFrom="margin">
            <wp:posOffset>752475</wp:posOffset>
          </wp:positionH>
          <wp:positionV relativeFrom="margin">
            <wp:posOffset>-809625</wp:posOffset>
          </wp:positionV>
          <wp:extent cx="1524000" cy="289560"/>
          <wp:effectExtent l="19050" t="0" r="0" b="0"/>
          <wp:wrapSquare wrapText="bothSides"/>
          <wp:docPr id="4" name="Picture 27" descr="C:\Users\lika.gamgebeli\AppData\Local\Microsoft\Windows\INetCache\Content.Word\high res uk a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ika.gamgebeli\AppData\Local\Microsoft\Windows\INetCache\Content.Word\high res uk aid.png"/>
                  <pic:cNvPicPr>
                    <a:picLocks noChangeAspect="1" noChangeArrowheads="1"/>
                  </pic:cNvPicPr>
                </pic:nvPicPr>
                <pic:blipFill>
                  <a:blip r:embed="rId1"/>
                  <a:srcRect/>
                  <a:stretch>
                    <a:fillRect/>
                  </a:stretch>
                </pic:blipFill>
                <pic:spPr bwMode="auto">
                  <a:xfrm>
                    <a:off x="0" y="0"/>
                    <a:ext cx="1524000" cy="289560"/>
                  </a:xfrm>
                  <a:prstGeom prst="rect">
                    <a:avLst/>
                  </a:prstGeom>
                  <a:noFill/>
                  <a:ln w="9525">
                    <a:noFill/>
                    <a:miter lim="800000"/>
                    <a:headEnd/>
                    <a:tailEnd/>
                  </a:ln>
                </pic:spPr>
              </pic:pic>
            </a:graphicData>
          </a:graphic>
        </wp:anchor>
      </w:drawing>
    </w:r>
    <w:r>
      <w:rPr>
        <w:noProof/>
        <w:lang w:val="ru-RU" w:eastAsia="ru-RU"/>
      </w:rPr>
      <w:drawing>
        <wp:anchor distT="0" distB="0" distL="114300" distR="114300" simplePos="0" relativeHeight="251656192" behindDoc="0" locked="0" layoutInCell="1" allowOverlap="1" wp14:anchorId="4A353C4A" wp14:editId="7756B168">
          <wp:simplePos x="0" y="0"/>
          <wp:positionH relativeFrom="margin">
            <wp:posOffset>-596265</wp:posOffset>
          </wp:positionH>
          <wp:positionV relativeFrom="margin">
            <wp:posOffset>-909320</wp:posOffset>
          </wp:positionV>
          <wp:extent cx="1237615" cy="619125"/>
          <wp:effectExtent l="19050" t="0" r="635" b="0"/>
          <wp:wrapSquare wrapText="bothSides"/>
          <wp:docPr id="3" name="Picture 26" descr="C:\Users\lika.gamgebeli\AppData\Local\Microsoft\Windows\INetCache\Content.Word\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ika.gamgebeli\AppData\Local\Microsoft\Windows\INetCache\Content.Word\FCTC_LOGO_ENGLISH_SECRETARIAT.JPG"/>
                  <pic:cNvPicPr>
                    <a:picLocks noChangeAspect="1" noChangeArrowheads="1"/>
                  </pic:cNvPicPr>
                </pic:nvPicPr>
                <pic:blipFill>
                  <a:blip r:embed="rId2"/>
                  <a:srcRect/>
                  <a:stretch>
                    <a:fillRect/>
                  </a:stretch>
                </pic:blipFill>
                <pic:spPr bwMode="auto">
                  <a:xfrm>
                    <a:off x="0" y="0"/>
                    <a:ext cx="1237615" cy="619125"/>
                  </a:xfrm>
                  <a:prstGeom prst="rect">
                    <a:avLst/>
                  </a:prstGeom>
                  <a:noFill/>
                  <a:ln w="9525">
                    <a:noFill/>
                    <a:miter lim="800000"/>
                    <a:headEnd/>
                    <a:tailEnd/>
                  </a:ln>
                </pic:spPr>
              </pic:pic>
            </a:graphicData>
          </a:graphic>
        </wp:anchor>
      </w:drawing>
    </w:r>
    <w:r>
      <w:rPr>
        <w:noProof/>
        <w:lang w:val="ru-RU" w:eastAsia="ru-RU"/>
      </w:rPr>
      <w:drawing>
        <wp:anchor distT="0" distB="0" distL="114300" distR="114300" simplePos="0" relativeHeight="251658240" behindDoc="0" locked="0" layoutInCell="1" allowOverlap="1" wp14:anchorId="53E0CA68" wp14:editId="71C1D9B6">
          <wp:simplePos x="0" y="0"/>
          <wp:positionH relativeFrom="margin">
            <wp:posOffset>4966335</wp:posOffset>
          </wp:positionH>
          <wp:positionV relativeFrom="margin">
            <wp:posOffset>-813435</wp:posOffset>
          </wp:positionV>
          <wp:extent cx="998855" cy="428625"/>
          <wp:effectExtent l="19050" t="0" r="0" b="0"/>
          <wp:wrapSquare wrapText="bothSides"/>
          <wp:docPr id="2" name="Picture 29" descr="C:\Users\lika.gamgebeli\AppData\Local\Microsoft\Windows\INetCache\Content.Word\RT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ika.gamgebeli\AppData\Local\Microsoft\Windows\INetCache\Content.Word\RTI LOGO.PNG"/>
                  <pic:cNvPicPr>
                    <a:picLocks noChangeAspect="1" noChangeArrowheads="1"/>
                  </pic:cNvPicPr>
                </pic:nvPicPr>
                <pic:blipFill>
                  <a:blip r:embed="rId3"/>
                  <a:srcRect/>
                  <a:stretch>
                    <a:fillRect/>
                  </a:stretch>
                </pic:blipFill>
                <pic:spPr bwMode="auto">
                  <a:xfrm>
                    <a:off x="0" y="0"/>
                    <a:ext cx="998855" cy="428625"/>
                  </a:xfrm>
                  <a:prstGeom prst="rect">
                    <a:avLst/>
                  </a:prstGeom>
                  <a:noFill/>
                  <a:ln w="9525">
                    <a:noFill/>
                    <a:miter lim="800000"/>
                    <a:headEnd/>
                    <a:tailEnd/>
                  </a:ln>
                </pic:spPr>
              </pic:pic>
            </a:graphicData>
          </a:graphic>
        </wp:anchor>
      </w:drawing>
    </w:r>
    <w:r>
      <w:rPr>
        <w:noProof/>
        <w:lang w:val="ru-RU" w:eastAsia="ru-RU"/>
      </w:rPr>
      <w:drawing>
        <wp:anchor distT="0" distB="0" distL="114300" distR="114300" simplePos="0" relativeHeight="251659264" behindDoc="0" locked="0" layoutInCell="1" allowOverlap="1" wp14:anchorId="34CA0478" wp14:editId="451A320E">
          <wp:simplePos x="0" y="0"/>
          <wp:positionH relativeFrom="margin">
            <wp:posOffset>6071235</wp:posOffset>
          </wp:positionH>
          <wp:positionV relativeFrom="margin">
            <wp:posOffset>-984885</wp:posOffset>
          </wp:positionV>
          <wp:extent cx="544195" cy="1026160"/>
          <wp:effectExtent l="19050" t="0" r="8255"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4"/>
                  <a:srcRect/>
                  <a:stretch>
                    <a:fillRect/>
                  </a:stretch>
                </pic:blipFill>
                <pic:spPr bwMode="auto">
                  <a:xfrm>
                    <a:off x="0" y="0"/>
                    <a:ext cx="544195" cy="10261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0F6"/>
    <w:multiLevelType w:val="hybridMultilevel"/>
    <w:tmpl w:val="65FE2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5CD2"/>
    <w:multiLevelType w:val="hybridMultilevel"/>
    <w:tmpl w:val="55C4BC20"/>
    <w:lvl w:ilvl="0" w:tplc="C77C8B6A">
      <w:start w:val="1"/>
      <w:numFmt w:val="bullet"/>
      <w:lvlText w:val="•"/>
      <w:lvlJc w:val="left"/>
      <w:pPr>
        <w:tabs>
          <w:tab w:val="num" w:pos="720"/>
        </w:tabs>
        <w:ind w:left="720" w:hanging="360"/>
      </w:pPr>
      <w:rPr>
        <w:rFonts w:ascii="Arial" w:hAnsi="Arial" w:hint="default"/>
      </w:rPr>
    </w:lvl>
    <w:lvl w:ilvl="1" w:tplc="FE3CFF56">
      <w:start w:val="1"/>
      <w:numFmt w:val="bullet"/>
      <w:lvlText w:val="•"/>
      <w:lvlJc w:val="left"/>
      <w:pPr>
        <w:tabs>
          <w:tab w:val="num" w:pos="1440"/>
        </w:tabs>
        <w:ind w:left="1440" w:hanging="360"/>
      </w:pPr>
      <w:rPr>
        <w:rFonts w:ascii="Arial" w:hAnsi="Arial" w:hint="default"/>
      </w:rPr>
    </w:lvl>
    <w:lvl w:ilvl="2" w:tplc="3DBA9150" w:tentative="1">
      <w:start w:val="1"/>
      <w:numFmt w:val="bullet"/>
      <w:lvlText w:val="•"/>
      <w:lvlJc w:val="left"/>
      <w:pPr>
        <w:tabs>
          <w:tab w:val="num" w:pos="2160"/>
        </w:tabs>
        <w:ind w:left="2160" w:hanging="360"/>
      </w:pPr>
      <w:rPr>
        <w:rFonts w:ascii="Arial" w:hAnsi="Arial" w:hint="default"/>
      </w:rPr>
    </w:lvl>
    <w:lvl w:ilvl="3" w:tplc="30626754" w:tentative="1">
      <w:start w:val="1"/>
      <w:numFmt w:val="bullet"/>
      <w:lvlText w:val="•"/>
      <w:lvlJc w:val="left"/>
      <w:pPr>
        <w:tabs>
          <w:tab w:val="num" w:pos="2880"/>
        </w:tabs>
        <w:ind w:left="2880" w:hanging="360"/>
      </w:pPr>
      <w:rPr>
        <w:rFonts w:ascii="Arial" w:hAnsi="Arial" w:hint="default"/>
      </w:rPr>
    </w:lvl>
    <w:lvl w:ilvl="4" w:tplc="9CFC048E" w:tentative="1">
      <w:start w:val="1"/>
      <w:numFmt w:val="bullet"/>
      <w:lvlText w:val="•"/>
      <w:lvlJc w:val="left"/>
      <w:pPr>
        <w:tabs>
          <w:tab w:val="num" w:pos="3600"/>
        </w:tabs>
        <w:ind w:left="3600" w:hanging="360"/>
      </w:pPr>
      <w:rPr>
        <w:rFonts w:ascii="Arial" w:hAnsi="Arial" w:hint="default"/>
      </w:rPr>
    </w:lvl>
    <w:lvl w:ilvl="5" w:tplc="F690A414" w:tentative="1">
      <w:start w:val="1"/>
      <w:numFmt w:val="bullet"/>
      <w:lvlText w:val="•"/>
      <w:lvlJc w:val="left"/>
      <w:pPr>
        <w:tabs>
          <w:tab w:val="num" w:pos="4320"/>
        </w:tabs>
        <w:ind w:left="4320" w:hanging="360"/>
      </w:pPr>
      <w:rPr>
        <w:rFonts w:ascii="Arial" w:hAnsi="Arial" w:hint="default"/>
      </w:rPr>
    </w:lvl>
    <w:lvl w:ilvl="6" w:tplc="1116DA02" w:tentative="1">
      <w:start w:val="1"/>
      <w:numFmt w:val="bullet"/>
      <w:lvlText w:val="•"/>
      <w:lvlJc w:val="left"/>
      <w:pPr>
        <w:tabs>
          <w:tab w:val="num" w:pos="5040"/>
        </w:tabs>
        <w:ind w:left="5040" w:hanging="360"/>
      </w:pPr>
      <w:rPr>
        <w:rFonts w:ascii="Arial" w:hAnsi="Arial" w:hint="default"/>
      </w:rPr>
    </w:lvl>
    <w:lvl w:ilvl="7" w:tplc="28B4C9D0" w:tentative="1">
      <w:start w:val="1"/>
      <w:numFmt w:val="bullet"/>
      <w:lvlText w:val="•"/>
      <w:lvlJc w:val="left"/>
      <w:pPr>
        <w:tabs>
          <w:tab w:val="num" w:pos="5760"/>
        </w:tabs>
        <w:ind w:left="5760" w:hanging="360"/>
      </w:pPr>
      <w:rPr>
        <w:rFonts w:ascii="Arial" w:hAnsi="Arial" w:hint="default"/>
      </w:rPr>
    </w:lvl>
    <w:lvl w:ilvl="8" w:tplc="D8D873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AB5509"/>
    <w:multiLevelType w:val="hybridMultilevel"/>
    <w:tmpl w:val="DEB8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A83"/>
    <w:multiLevelType w:val="hybridMultilevel"/>
    <w:tmpl w:val="B6A66E7A"/>
    <w:lvl w:ilvl="0" w:tplc="D5EE8278">
      <w:start w:val="1"/>
      <w:numFmt w:val="bullet"/>
      <w:lvlText w:val="•"/>
      <w:lvlJc w:val="left"/>
      <w:pPr>
        <w:tabs>
          <w:tab w:val="num" w:pos="720"/>
        </w:tabs>
        <w:ind w:left="720" w:hanging="360"/>
      </w:pPr>
      <w:rPr>
        <w:rFonts w:ascii="Arial" w:hAnsi="Arial" w:hint="default"/>
      </w:rPr>
    </w:lvl>
    <w:lvl w:ilvl="1" w:tplc="D592D14E" w:tentative="1">
      <w:start w:val="1"/>
      <w:numFmt w:val="bullet"/>
      <w:lvlText w:val="•"/>
      <w:lvlJc w:val="left"/>
      <w:pPr>
        <w:tabs>
          <w:tab w:val="num" w:pos="1440"/>
        </w:tabs>
        <w:ind w:left="1440" w:hanging="360"/>
      </w:pPr>
      <w:rPr>
        <w:rFonts w:ascii="Arial" w:hAnsi="Arial" w:hint="default"/>
      </w:rPr>
    </w:lvl>
    <w:lvl w:ilvl="2" w:tplc="19E6054E" w:tentative="1">
      <w:start w:val="1"/>
      <w:numFmt w:val="bullet"/>
      <w:lvlText w:val="•"/>
      <w:lvlJc w:val="left"/>
      <w:pPr>
        <w:tabs>
          <w:tab w:val="num" w:pos="2160"/>
        </w:tabs>
        <w:ind w:left="2160" w:hanging="360"/>
      </w:pPr>
      <w:rPr>
        <w:rFonts w:ascii="Arial" w:hAnsi="Arial" w:hint="default"/>
      </w:rPr>
    </w:lvl>
    <w:lvl w:ilvl="3" w:tplc="F98AE226" w:tentative="1">
      <w:start w:val="1"/>
      <w:numFmt w:val="bullet"/>
      <w:lvlText w:val="•"/>
      <w:lvlJc w:val="left"/>
      <w:pPr>
        <w:tabs>
          <w:tab w:val="num" w:pos="2880"/>
        </w:tabs>
        <w:ind w:left="2880" w:hanging="360"/>
      </w:pPr>
      <w:rPr>
        <w:rFonts w:ascii="Arial" w:hAnsi="Arial" w:hint="default"/>
      </w:rPr>
    </w:lvl>
    <w:lvl w:ilvl="4" w:tplc="59184DEA" w:tentative="1">
      <w:start w:val="1"/>
      <w:numFmt w:val="bullet"/>
      <w:lvlText w:val="•"/>
      <w:lvlJc w:val="left"/>
      <w:pPr>
        <w:tabs>
          <w:tab w:val="num" w:pos="3600"/>
        </w:tabs>
        <w:ind w:left="3600" w:hanging="360"/>
      </w:pPr>
      <w:rPr>
        <w:rFonts w:ascii="Arial" w:hAnsi="Arial" w:hint="default"/>
      </w:rPr>
    </w:lvl>
    <w:lvl w:ilvl="5" w:tplc="914EE9A0" w:tentative="1">
      <w:start w:val="1"/>
      <w:numFmt w:val="bullet"/>
      <w:lvlText w:val="•"/>
      <w:lvlJc w:val="left"/>
      <w:pPr>
        <w:tabs>
          <w:tab w:val="num" w:pos="4320"/>
        </w:tabs>
        <w:ind w:left="4320" w:hanging="360"/>
      </w:pPr>
      <w:rPr>
        <w:rFonts w:ascii="Arial" w:hAnsi="Arial" w:hint="default"/>
      </w:rPr>
    </w:lvl>
    <w:lvl w:ilvl="6" w:tplc="2438CD8C" w:tentative="1">
      <w:start w:val="1"/>
      <w:numFmt w:val="bullet"/>
      <w:lvlText w:val="•"/>
      <w:lvlJc w:val="left"/>
      <w:pPr>
        <w:tabs>
          <w:tab w:val="num" w:pos="5040"/>
        </w:tabs>
        <w:ind w:left="5040" w:hanging="360"/>
      </w:pPr>
      <w:rPr>
        <w:rFonts w:ascii="Arial" w:hAnsi="Arial" w:hint="default"/>
      </w:rPr>
    </w:lvl>
    <w:lvl w:ilvl="7" w:tplc="302C839C" w:tentative="1">
      <w:start w:val="1"/>
      <w:numFmt w:val="bullet"/>
      <w:lvlText w:val="•"/>
      <w:lvlJc w:val="left"/>
      <w:pPr>
        <w:tabs>
          <w:tab w:val="num" w:pos="5760"/>
        </w:tabs>
        <w:ind w:left="5760" w:hanging="360"/>
      </w:pPr>
      <w:rPr>
        <w:rFonts w:ascii="Arial" w:hAnsi="Arial" w:hint="default"/>
      </w:rPr>
    </w:lvl>
    <w:lvl w:ilvl="8" w:tplc="91864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B14A6B"/>
    <w:multiLevelType w:val="hybridMultilevel"/>
    <w:tmpl w:val="7D78C8D0"/>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35917"/>
    <w:multiLevelType w:val="hybridMultilevel"/>
    <w:tmpl w:val="228EF718"/>
    <w:lvl w:ilvl="0" w:tplc="0B5AF0E8">
      <w:start w:val="1"/>
      <w:numFmt w:val="bullet"/>
      <w:lvlText w:val="•"/>
      <w:lvlJc w:val="left"/>
      <w:pPr>
        <w:tabs>
          <w:tab w:val="num" w:pos="720"/>
        </w:tabs>
        <w:ind w:left="720" w:hanging="360"/>
      </w:pPr>
      <w:rPr>
        <w:rFonts w:ascii="Arial" w:hAnsi="Arial" w:hint="default"/>
      </w:rPr>
    </w:lvl>
    <w:lvl w:ilvl="1" w:tplc="BF4AF6C8">
      <w:start w:val="1"/>
      <w:numFmt w:val="bullet"/>
      <w:lvlText w:val="•"/>
      <w:lvlJc w:val="left"/>
      <w:pPr>
        <w:tabs>
          <w:tab w:val="num" w:pos="1440"/>
        </w:tabs>
        <w:ind w:left="1440" w:hanging="360"/>
      </w:pPr>
      <w:rPr>
        <w:rFonts w:ascii="Arial" w:hAnsi="Arial" w:hint="default"/>
      </w:rPr>
    </w:lvl>
    <w:lvl w:ilvl="2" w:tplc="FA0895EC" w:tentative="1">
      <w:start w:val="1"/>
      <w:numFmt w:val="bullet"/>
      <w:lvlText w:val="•"/>
      <w:lvlJc w:val="left"/>
      <w:pPr>
        <w:tabs>
          <w:tab w:val="num" w:pos="2160"/>
        </w:tabs>
        <w:ind w:left="2160" w:hanging="360"/>
      </w:pPr>
      <w:rPr>
        <w:rFonts w:ascii="Arial" w:hAnsi="Arial" w:hint="default"/>
      </w:rPr>
    </w:lvl>
    <w:lvl w:ilvl="3" w:tplc="EA487596" w:tentative="1">
      <w:start w:val="1"/>
      <w:numFmt w:val="bullet"/>
      <w:lvlText w:val="•"/>
      <w:lvlJc w:val="left"/>
      <w:pPr>
        <w:tabs>
          <w:tab w:val="num" w:pos="2880"/>
        </w:tabs>
        <w:ind w:left="2880" w:hanging="360"/>
      </w:pPr>
      <w:rPr>
        <w:rFonts w:ascii="Arial" w:hAnsi="Arial" w:hint="default"/>
      </w:rPr>
    </w:lvl>
    <w:lvl w:ilvl="4" w:tplc="56C2E732" w:tentative="1">
      <w:start w:val="1"/>
      <w:numFmt w:val="bullet"/>
      <w:lvlText w:val="•"/>
      <w:lvlJc w:val="left"/>
      <w:pPr>
        <w:tabs>
          <w:tab w:val="num" w:pos="3600"/>
        </w:tabs>
        <w:ind w:left="3600" w:hanging="360"/>
      </w:pPr>
      <w:rPr>
        <w:rFonts w:ascii="Arial" w:hAnsi="Arial" w:hint="default"/>
      </w:rPr>
    </w:lvl>
    <w:lvl w:ilvl="5" w:tplc="091AAB2E" w:tentative="1">
      <w:start w:val="1"/>
      <w:numFmt w:val="bullet"/>
      <w:lvlText w:val="•"/>
      <w:lvlJc w:val="left"/>
      <w:pPr>
        <w:tabs>
          <w:tab w:val="num" w:pos="4320"/>
        </w:tabs>
        <w:ind w:left="4320" w:hanging="360"/>
      </w:pPr>
      <w:rPr>
        <w:rFonts w:ascii="Arial" w:hAnsi="Arial" w:hint="default"/>
      </w:rPr>
    </w:lvl>
    <w:lvl w:ilvl="6" w:tplc="902A1D14" w:tentative="1">
      <w:start w:val="1"/>
      <w:numFmt w:val="bullet"/>
      <w:lvlText w:val="•"/>
      <w:lvlJc w:val="left"/>
      <w:pPr>
        <w:tabs>
          <w:tab w:val="num" w:pos="5040"/>
        </w:tabs>
        <w:ind w:left="5040" w:hanging="360"/>
      </w:pPr>
      <w:rPr>
        <w:rFonts w:ascii="Arial" w:hAnsi="Arial" w:hint="default"/>
      </w:rPr>
    </w:lvl>
    <w:lvl w:ilvl="7" w:tplc="00366396" w:tentative="1">
      <w:start w:val="1"/>
      <w:numFmt w:val="bullet"/>
      <w:lvlText w:val="•"/>
      <w:lvlJc w:val="left"/>
      <w:pPr>
        <w:tabs>
          <w:tab w:val="num" w:pos="5760"/>
        </w:tabs>
        <w:ind w:left="5760" w:hanging="360"/>
      </w:pPr>
      <w:rPr>
        <w:rFonts w:ascii="Arial" w:hAnsi="Arial" w:hint="default"/>
      </w:rPr>
    </w:lvl>
    <w:lvl w:ilvl="8" w:tplc="D25A3D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5D4105"/>
    <w:multiLevelType w:val="hybridMultilevel"/>
    <w:tmpl w:val="C9847AC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80B7E"/>
    <w:multiLevelType w:val="hybridMultilevel"/>
    <w:tmpl w:val="4398A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4782D"/>
    <w:multiLevelType w:val="hybridMultilevel"/>
    <w:tmpl w:val="46C8F4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3C723F"/>
    <w:multiLevelType w:val="hybridMultilevel"/>
    <w:tmpl w:val="330E2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892C31"/>
    <w:multiLevelType w:val="hybridMultilevel"/>
    <w:tmpl w:val="C352A8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F7E5D"/>
    <w:multiLevelType w:val="hybridMultilevel"/>
    <w:tmpl w:val="148A6BE2"/>
    <w:lvl w:ilvl="0" w:tplc="4BF43D32">
      <w:start w:val="1"/>
      <w:numFmt w:val="bullet"/>
      <w:lvlText w:val="•"/>
      <w:lvlJc w:val="left"/>
      <w:pPr>
        <w:tabs>
          <w:tab w:val="num" w:pos="720"/>
        </w:tabs>
        <w:ind w:left="720" w:hanging="360"/>
      </w:pPr>
      <w:rPr>
        <w:rFonts w:ascii="Arial" w:hAnsi="Arial" w:hint="default"/>
      </w:rPr>
    </w:lvl>
    <w:lvl w:ilvl="1" w:tplc="38102A0A">
      <w:start w:val="210"/>
      <w:numFmt w:val="bullet"/>
      <w:lvlText w:val="•"/>
      <w:lvlJc w:val="left"/>
      <w:pPr>
        <w:tabs>
          <w:tab w:val="num" w:pos="1440"/>
        </w:tabs>
        <w:ind w:left="1440" w:hanging="360"/>
      </w:pPr>
      <w:rPr>
        <w:rFonts w:ascii="Arial" w:hAnsi="Arial" w:hint="default"/>
      </w:rPr>
    </w:lvl>
    <w:lvl w:ilvl="2" w:tplc="317A7ADA" w:tentative="1">
      <w:start w:val="1"/>
      <w:numFmt w:val="bullet"/>
      <w:lvlText w:val="•"/>
      <w:lvlJc w:val="left"/>
      <w:pPr>
        <w:tabs>
          <w:tab w:val="num" w:pos="2160"/>
        </w:tabs>
        <w:ind w:left="2160" w:hanging="360"/>
      </w:pPr>
      <w:rPr>
        <w:rFonts w:ascii="Arial" w:hAnsi="Arial" w:hint="default"/>
      </w:rPr>
    </w:lvl>
    <w:lvl w:ilvl="3" w:tplc="9A0C6A20" w:tentative="1">
      <w:start w:val="1"/>
      <w:numFmt w:val="bullet"/>
      <w:lvlText w:val="•"/>
      <w:lvlJc w:val="left"/>
      <w:pPr>
        <w:tabs>
          <w:tab w:val="num" w:pos="2880"/>
        </w:tabs>
        <w:ind w:left="2880" w:hanging="360"/>
      </w:pPr>
      <w:rPr>
        <w:rFonts w:ascii="Arial" w:hAnsi="Arial" w:hint="default"/>
      </w:rPr>
    </w:lvl>
    <w:lvl w:ilvl="4" w:tplc="D4508A5C" w:tentative="1">
      <w:start w:val="1"/>
      <w:numFmt w:val="bullet"/>
      <w:lvlText w:val="•"/>
      <w:lvlJc w:val="left"/>
      <w:pPr>
        <w:tabs>
          <w:tab w:val="num" w:pos="3600"/>
        </w:tabs>
        <w:ind w:left="3600" w:hanging="360"/>
      </w:pPr>
      <w:rPr>
        <w:rFonts w:ascii="Arial" w:hAnsi="Arial" w:hint="default"/>
      </w:rPr>
    </w:lvl>
    <w:lvl w:ilvl="5" w:tplc="7F7884AA" w:tentative="1">
      <w:start w:val="1"/>
      <w:numFmt w:val="bullet"/>
      <w:lvlText w:val="•"/>
      <w:lvlJc w:val="left"/>
      <w:pPr>
        <w:tabs>
          <w:tab w:val="num" w:pos="4320"/>
        </w:tabs>
        <w:ind w:left="4320" w:hanging="360"/>
      </w:pPr>
      <w:rPr>
        <w:rFonts w:ascii="Arial" w:hAnsi="Arial" w:hint="default"/>
      </w:rPr>
    </w:lvl>
    <w:lvl w:ilvl="6" w:tplc="08BECF4A" w:tentative="1">
      <w:start w:val="1"/>
      <w:numFmt w:val="bullet"/>
      <w:lvlText w:val="•"/>
      <w:lvlJc w:val="left"/>
      <w:pPr>
        <w:tabs>
          <w:tab w:val="num" w:pos="5040"/>
        </w:tabs>
        <w:ind w:left="5040" w:hanging="360"/>
      </w:pPr>
      <w:rPr>
        <w:rFonts w:ascii="Arial" w:hAnsi="Arial" w:hint="default"/>
      </w:rPr>
    </w:lvl>
    <w:lvl w:ilvl="7" w:tplc="DBCCACE8" w:tentative="1">
      <w:start w:val="1"/>
      <w:numFmt w:val="bullet"/>
      <w:lvlText w:val="•"/>
      <w:lvlJc w:val="left"/>
      <w:pPr>
        <w:tabs>
          <w:tab w:val="num" w:pos="5760"/>
        </w:tabs>
        <w:ind w:left="5760" w:hanging="360"/>
      </w:pPr>
      <w:rPr>
        <w:rFonts w:ascii="Arial" w:hAnsi="Arial" w:hint="default"/>
      </w:rPr>
    </w:lvl>
    <w:lvl w:ilvl="8" w:tplc="CF9AFC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264CFB"/>
    <w:multiLevelType w:val="hybridMultilevel"/>
    <w:tmpl w:val="4864A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AD70A2"/>
    <w:multiLevelType w:val="hybridMultilevel"/>
    <w:tmpl w:val="A2DA38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012FA3"/>
    <w:multiLevelType w:val="hybridMultilevel"/>
    <w:tmpl w:val="952E9572"/>
    <w:lvl w:ilvl="0" w:tplc="0986DD58">
      <w:start w:val="1"/>
      <w:numFmt w:val="decimal"/>
      <w:lvlText w:val="%1."/>
      <w:lvlJc w:val="left"/>
      <w:pPr>
        <w:ind w:left="1080" w:hanging="360"/>
      </w:pPr>
      <w:rPr>
        <w:b w:val="0"/>
        <w:i w:val="0"/>
        <w:iCs/>
      </w:rPr>
    </w:lvl>
    <w:lvl w:ilvl="1" w:tplc="A210DAB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165A2E"/>
    <w:multiLevelType w:val="hybridMultilevel"/>
    <w:tmpl w:val="C106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0201D5"/>
    <w:multiLevelType w:val="hybridMultilevel"/>
    <w:tmpl w:val="EE6E9E2C"/>
    <w:lvl w:ilvl="0" w:tplc="D00AB9E8">
      <w:start w:val="1"/>
      <w:numFmt w:val="bullet"/>
      <w:lvlText w:val="•"/>
      <w:lvlJc w:val="left"/>
      <w:pPr>
        <w:tabs>
          <w:tab w:val="num" w:pos="720"/>
        </w:tabs>
        <w:ind w:left="720" w:hanging="360"/>
      </w:pPr>
      <w:rPr>
        <w:rFonts w:ascii="Arial" w:hAnsi="Arial" w:hint="default"/>
      </w:rPr>
    </w:lvl>
    <w:lvl w:ilvl="1" w:tplc="985A2A2C" w:tentative="1">
      <w:start w:val="1"/>
      <w:numFmt w:val="bullet"/>
      <w:lvlText w:val="•"/>
      <w:lvlJc w:val="left"/>
      <w:pPr>
        <w:tabs>
          <w:tab w:val="num" w:pos="1440"/>
        </w:tabs>
        <w:ind w:left="1440" w:hanging="360"/>
      </w:pPr>
      <w:rPr>
        <w:rFonts w:ascii="Arial" w:hAnsi="Arial" w:hint="default"/>
      </w:rPr>
    </w:lvl>
    <w:lvl w:ilvl="2" w:tplc="5A0CDEA6">
      <w:start w:val="1"/>
      <w:numFmt w:val="bullet"/>
      <w:lvlText w:val="•"/>
      <w:lvlJc w:val="left"/>
      <w:pPr>
        <w:tabs>
          <w:tab w:val="num" w:pos="2160"/>
        </w:tabs>
        <w:ind w:left="2160" w:hanging="36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FAA64EDC" w:tentative="1">
      <w:start w:val="1"/>
      <w:numFmt w:val="bullet"/>
      <w:lvlText w:val="•"/>
      <w:lvlJc w:val="left"/>
      <w:pPr>
        <w:tabs>
          <w:tab w:val="num" w:pos="3600"/>
        </w:tabs>
        <w:ind w:left="3600" w:hanging="360"/>
      </w:pPr>
      <w:rPr>
        <w:rFonts w:ascii="Arial" w:hAnsi="Arial" w:hint="default"/>
      </w:rPr>
    </w:lvl>
    <w:lvl w:ilvl="5" w:tplc="ABF099F8" w:tentative="1">
      <w:start w:val="1"/>
      <w:numFmt w:val="bullet"/>
      <w:lvlText w:val="•"/>
      <w:lvlJc w:val="left"/>
      <w:pPr>
        <w:tabs>
          <w:tab w:val="num" w:pos="4320"/>
        </w:tabs>
        <w:ind w:left="4320" w:hanging="360"/>
      </w:pPr>
      <w:rPr>
        <w:rFonts w:ascii="Arial" w:hAnsi="Arial" w:hint="default"/>
      </w:rPr>
    </w:lvl>
    <w:lvl w:ilvl="6" w:tplc="557E459A" w:tentative="1">
      <w:start w:val="1"/>
      <w:numFmt w:val="bullet"/>
      <w:lvlText w:val="•"/>
      <w:lvlJc w:val="left"/>
      <w:pPr>
        <w:tabs>
          <w:tab w:val="num" w:pos="5040"/>
        </w:tabs>
        <w:ind w:left="5040" w:hanging="360"/>
      </w:pPr>
      <w:rPr>
        <w:rFonts w:ascii="Arial" w:hAnsi="Arial" w:hint="default"/>
      </w:rPr>
    </w:lvl>
    <w:lvl w:ilvl="7" w:tplc="82D4629A" w:tentative="1">
      <w:start w:val="1"/>
      <w:numFmt w:val="bullet"/>
      <w:lvlText w:val="•"/>
      <w:lvlJc w:val="left"/>
      <w:pPr>
        <w:tabs>
          <w:tab w:val="num" w:pos="5760"/>
        </w:tabs>
        <w:ind w:left="5760" w:hanging="360"/>
      </w:pPr>
      <w:rPr>
        <w:rFonts w:ascii="Arial" w:hAnsi="Arial" w:hint="default"/>
      </w:rPr>
    </w:lvl>
    <w:lvl w:ilvl="8" w:tplc="2310A5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034A43"/>
    <w:multiLevelType w:val="hybridMultilevel"/>
    <w:tmpl w:val="75BC0F78"/>
    <w:lvl w:ilvl="0" w:tplc="F2C41072">
      <w:start w:val="1"/>
      <w:numFmt w:val="bullet"/>
      <w:lvlText w:val="•"/>
      <w:lvlJc w:val="left"/>
      <w:pPr>
        <w:tabs>
          <w:tab w:val="num" w:pos="720"/>
        </w:tabs>
        <w:ind w:left="720" w:hanging="360"/>
      </w:pPr>
      <w:rPr>
        <w:rFonts w:ascii="Arial" w:hAnsi="Arial" w:hint="default"/>
      </w:rPr>
    </w:lvl>
    <w:lvl w:ilvl="1" w:tplc="66703412">
      <w:start w:val="1"/>
      <w:numFmt w:val="bullet"/>
      <w:lvlText w:val="•"/>
      <w:lvlJc w:val="left"/>
      <w:pPr>
        <w:tabs>
          <w:tab w:val="num" w:pos="1440"/>
        </w:tabs>
        <w:ind w:left="1440" w:hanging="360"/>
      </w:pPr>
      <w:rPr>
        <w:rFonts w:ascii="Arial" w:hAnsi="Arial" w:hint="default"/>
      </w:rPr>
    </w:lvl>
    <w:lvl w:ilvl="2" w:tplc="EDF0A124" w:tentative="1">
      <w:start w:val="1"/>
      <w:numFmt w:val="bullet"/>
      <w:lvlText w:val="•"/>
      <w:lvlJc w:val="left"/>
      <w:pPr>
        <w:tabs>
          <w:tab w:val="num" w:pos="2160"/>
        </w:tabs>
        <w:ind w:left="2160" w:hanging="360"/>
      </w:pPr>
      <w:rPr>
        <w:rFonts w:ascii="Arial" w:hAnsi="Arial" w:hint="default"/>
      </w:rPr>
    </w:lvl>
    <w:lvl w:ilvl="3" w:tplc="6EA4E1AE" w:tentative="1">
      <w:start w:val="1"/>
      <w:numFmt w:val="bullet"/>
      <w:lvlText w:val="•"/>
      <w:lvlJc w:val="left"/>
      <w:pPr>
        <w:tabs>
          <w:tab w:val="num" w:pos="2880"/>
        </w:tabs>
        <w:ind w:left="2880" w:hanging="360"/>
      </w:pPr>
      <w:rPr>
        <w:rFonts w:ascii="Arial" w:hAnsi="Arial" w:hint="default"/>
      </w:rPr>
    </w:lvl>
    <w:lvl w:ilvl="4" w:tplc="8D28C79A" w:tentative="1">
      <w:start w:val="1"/>
      <w:numFmt w:val="bullet"/>
      <w:lvlText w:val="•"/>
      <w:lvlJc w:val="left"/>
      <w:pPr>
        <w:tabs>
          <w:tab w:val="num" w:pos="3600"/>
        </w:tabs>
        <w:ind w:left="3600" w:hanging="360"/>
      </w:pPr>
      <w:rPr>
        <w:rFonts w:ascii="Arial" w:hAnsi="Arial" w:hint="default"/>
      </w:rPr>
    </w:lvl>
    <w:lvl w:ilvl="5" w:tplc="EE086904" w:tentative="1">
      <w:start w:val="1"/>
      <w:numFmt w:val="bullet"/>
      <w:lvlText w:val="•"/>
      <w:lvlJc w:val="left"/>
      <w:pPr>
        <w:tabs>
          <w:tab w:val="num" w:pos="4320"/>
        </w:tabs>
        <w:ind w:left="4320" w:hanging="360"/>
      </w:pPr>
      <w:rPr>
        <w:rFonts w:ascii="Arial" w:hAnsi="Arial" w:hint="default"/>
      </w:rPr>
    </w:lvl>
    <w:lvl w:ilvl="6" w:tplc="31AACBF6" w:tentative="1">
      <w:start w:val="1"/>
      <w:numFmt w:val="bullet"/>
      <w:lvlText w:val="•"/>
      <w:lvlJc w:val="left"/>
      <w:pPr>
        <w:tabs>
          <w:tab w:val="num" w:pos="5040"/>
        </w:tabs>
        <w:ind w:left="5040" w:hanging="360"/>
      </w:pPr>
      <w:rPr>
        <w:rFonts w:ascii="Arial" w:hAnsi="Arial" w:hint="default"/>
      </w:rPr>
    </w:lvl>
    <w:lvl w:ilvl="7" w:tplc="26B42E9E" w:tentative="1">
      <w:start w:val="1"/>
      <w:numFmt w:val="bullet"/>
      <w:lvlText w:val="•"/>
      <w:lvlJc w:val="left"/>
      <w:pPr>
        <w:tabs>
          <w:tab w:val="num" w:pos="5760"/>
        </w:tabs>
        <w:ind w:left="5760" w:hanging="360"/>
      </w:pPr>
      <w:rPr>
        <w:rFonts w:ascii="Arial" w:hAnsi="Arial" w:hint="default"/>
      </w:rPr>
    </w:lvl>
    <w:lvl w:ilvl="8" w:tplc="C5B408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A24169"/>
    <w:multiLevelType w:val="hybridMultilevel"/>
    <w:tmpl w:val="D66222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80656"/>
    <w:multiLevelType w:val="hybridMultilevel"/>
    <w:tmpl w:val="7328626E"/>
    <w:lvl w:ilvl="0" w:tplc="9DC88E4C">
      <w:start w:val="1"/>
      <w:numFmt w:val="bullet"/>
      <w:lvlText w:val="•"/>
      <w:lvlJc w:val="left"/>
      <w:pPr>
        <w:tabs>
          <w:tab w:val="num" w:pos="720"/>
        </w:tabs>
        <w:ind w:left="720" w:hanging="360"/>
      </w:pPr>
      <w:rPr>
        <w:rFonts w:ascii="Arial" w:hAnsi="Arial" w:hint="default"/>
      </w:rPr>
    </w:lvl>
    <w:lvl w:ilvl="1" w:tplc="99944FA4">
      <w:start w:val="1"/>
      <w:numFmt w:val="bullet"/>
      <w:lvlText w:val="•"/>
      <w:lvlJc w:val="left"/>
      <w:pPr>
        <w:tabs>
          <w:tab w:val="num" w:pos="360"/>
        </w:tabs>
        <w:ind w:left="360" w:hanging="360"/>
      </w:pPr>
      <w:rPr>
        <w:rFonts w:ascii="Arial" w:hAnsi="Arial" w:hint="default"/>
      </w:rPr>
    </w:lvl>
    <w:lvl w:ilvl="2" w:tplc="CF0232F0" w:tentative="1">
      <w:start w:val="1"/>
      <w:numFmt w:val="bullet"/>
      <w:lvlText w:val="•"/>
      <w:lvlJc w:val="left"/>
      <w:pPr>
        <w:tabs>
          <w:tab w:val="num" w:pos="2160"/>
        </w:tabs>
        <w:ind w:left="2160" w:hanging="360"/>
      </w:pPr>
      <w:rPr>
        <w:rFonts w:ascii="Arial" w:hAnsi="Arial" w:hint="default"/>
      </w:rPr>
    </w:lvl>
    <w:lvl w:ilvl="3" w:tplc="74CE8E14" w:tentative="1">
      <w:start w:val="1"/>
      <w:numFmt w:val="bullet"/>
      <w:lvlText w:val="•"/>
      <w:lvlJc w:val="left"/>
      <w:pPr>
        <w:tabs>
          <w:tab w:val="num" w:pos="2880"/>
        </w:tabs>
        <w:ind w:left="2880" w:hanging="360"/>
      </w:pPr>
      <w:rPr>
        <w:rFonts w:ascii="Arial" w:hAnsi="Arial" w:hint="default"/>
      </w:rPr>
    </w:lvl>
    <w:lvl w:ilvl="4" w:tplc="05D88448" w:tentative="1">
      <w:start w:val="1"/>
      <w:numFmt w:val="bullet"/>
      <w:lvlText w:val="•"/>
      <w:lvlJc w:val="left"/>
      <w:pPr>
        <w:tabs>
          <w:tab w:val="num" w:pos="3600"/>
        </w:tabs>
        <w:ind w:left="3600" w:hanging="360"/>
      </w:pPr>
      <w:rPr>
        <w:rFonts w:ascii="Arial" w:hAnsi="Arial" w:hint="default"/>
      </w:rPr>
    </w:lvl>
    <w:lvl w:ilvl="5" w:tplc="652E138A" w:tentative="1">
      <w:start w:val="1"/>
      <w:numFmt w:val="bullet"/>
      <w:lvlText w:val="•"/>
      <w:lvlJc w:val="left"/>
      <w:pPr>
        <w:tabs>
          <w:tab w:val="num" w:pos="4320"/>
        </w:tabs>
        <w:ind w:left="4320" w:hanging="360"/>
      </w:pPr>
      <w:rPr>
        <w:rFonts w:ascii="Arial" w:hAnsi="Arial" w:hint="default"/>
      </w:rPr>
    </w:lvl>
    <w:lvl w:ilvl="6" w:tplc="126ADDF4" w:tentative="1">
      <w:start w:val="1"/>
      <w:numFmt w:val="bullet"/>
      <w:lvlText w:val="•"/>
      <w:lvlJc w:val="left"/>
      <w:pPr>
        <w:tabs>
          <w:tab w:val="num" w:pos="5040"/>
        </w:tabs>
        <w:ind w:left="5040" w:hanging="360"/>
      </w:pPr>
      <w:rPr>
        <w:rFonts w:ascii="Arial" w:hAnsi="Arial" w:hint="default"/>
      </w:rPr>
    </w:lvl>
    <w:lvl w:ilvl="7" w:tplc="5B44CC5E" w:tentative="1">
      <w:start w:val="1"/>
      <w:numFmt w:val="bullet"/>
      <w:lvlText w:val="•"/>
      <w:lvlJc w:val="left"/>
      <w:pPr>
        <w:tabs>
          <w:tab w:val="num" w:pos="5760"/>
        </w:tabs>
        <w:ind w:left="5760" w:hanging="360"/>
      </w:pPr>
      <w:rPr>
        <w:rFonts w:ascii="Arial" w:hAnsi="Arial" w:hint="default"/>
      </w:rPr>
    </w:lvl>
    <w:lvl w:ilvl="8" w:tplc="D8F268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6FF1A2C"/>
    <w:multiLevelType w:val="hybridMultilevel"/>
    <w:tmpl w:val="9536B1A4"/>
    <w:lvl w:ilvl="0" w:tplc="888E2314">
      <w:start w:val="1"/>
      <w:numFmt w:val="bullet"/>
      <w:lvlText w:val="•"/>
      <w:lvlJc w:val="left"/>
      <w:pPr>
        <w:tabs>
          <w:tab w:val="num" w:pos="720"/>
        </w:tabs>
        <w:ind w:left="720" w:hanging="360"/>
      </w:pPr>
      <w:rPr>
        <w:rFonts w:ascii="Arial" w:hAnsi="Arial" w:hint="default"/>
      </w:rPr>
    </w:lvl>
    <w:lvl w:ilvl="1" w:tplc="2F6CA6FE">
      <w:start w:val="1"/>
      <w:numFmt w:val="bullet"/>
      <w:lvlText w:val="•"/>
      <w:lvlJc w:val="left"/>
      <w:pPr>
        <w:tabs>
          <w:tab w:val="num" w:pos="1440"/>
        </w:tabs>
        <w:ind w:left="1440" w:hanging="360"/>
      </w:pPr>
      <w:rPr>
        <w:rFonts w:ascii="Arial" w:hAnsi="Arial" w:hint="default"/>
      </w:rPr>
    </w:lvl>
    <w:lvl w:ilvl="2" w:tplc="D53AC596" w:tentative="1">
      <w:start w:val="1"/>
      <w:numFmt w:val="bullet"/>
      <w:lvlText w:val="•"/>
      <w:lvlJc w:val="left"/>
      <w:pPr>
        <w:tabs>
          <w:tab w:val="num" w:pos="2160"/>
        </w:tabs>
        <w:ind w:left="2160" w:hanging="360"/>
      </w:pPr>
      <w:rPr>
        <w:rFonts w:ascii="Arial" w:hAnsi="Arial" w:hint="default"/>
      </w:rPr>
    </w:lvl>
    <w:lvl w:ilvl="3" w:tplc="B8D68B70" w:tentative="1">
      <w:start w:val="1"/>
      <w:numFmt w:val="bullet"/>
      <w:lvlText w:val="•"/>
      <w:lvlJc w:val="left"/>
      <w:pPr>
        <w:tabs>
          <w:tab w:val="num" w:pos="2880"/>
        </w:tabs>
        <w:ind w:left="2880" w:hanging="360"/>
      </w:pPr>
      <w:rPr>
        <w:rFonts w:ascii="Arial" w:hAnsi="Arial" w:hint="default"/>
      </w:rPr>
    </w:lvl>
    <w:lvl w:ilvl="4" w:tplc="E38051EA" w:tentative="1">
      <w:start w:val="1"/>
      <w:numFmt w:val="bullet"/>
      <w:lvlText w:val="•"/>
      <w:lvlJc w:val="left"/>
      <w:pPr>
        <w:tabs>
          <w:tab w:val="num" w:pos="3600"/>
        </w:tabs>
        <w:ind w:left="3600" w:hanging="360"/>
      </w:pPr>
      <w:rPr>
        <w:rFonts w:ascii="Arial" w:hAnsi="Arial" w:hint="default"/>
      </w:rPr>
    </w:lvl>
    <w:lvl w:ilvl="5" w:tplc="FE62B928" w:tentative="1">
      <w:start w:val="1"/>
      <w:numFmt w:val="bullet"/>
      <w:lvlText w:val="•"/>
      <w:lvlJc w:val="left"/>
      <w:pPr>
        <w:tabs>
          <w:tab w:val="num" w:pos="4320"/>
        </w:tabs>
        <w:ind w:left="4320" w:hanging="360"/>
      </w:pPr>
      <w:rPr>
        <w:rFonts w:ascii="Arial" w:hAnsi="Arial" w:hint="default"/>
      </w:rPr>
    </w:lvl>
    <w:lvl w:ilvl="6" w:tplc="AE28D054" w:tentative="1">
      <w:start w:val="1"/>
      <w:numFmt w:val="bullet"/>
      <w:lvlText w:val="•"/>
      <w:lvlJc w:val="left"/>
      <w:pPr>
        <w:tabs>
          <w:tab w:val="num" w:pos="5040"/>
        </w:tabs>
        <w:ind w:left="5040" w:hanging="360"/>
      </w:pPr>
      <w:rPr>
        <w:rFonts w:ascii="Arial" w:hAnsi="Arial" w:hint="default"/>
      </w:rPr>
    </w:lvl>
    <w:lvl w:ilvl="7" w:tplc="D8E8CB6E" w:tentative="1">
      <w:start w:val="1"/>
      <w:numFmt w:val="bullet"/>
      <w:lvlText w:val="•"/>
      <w:lvlJc w:val="left"/>
      <w:pPr>
        <w:tabs>
          <w:tab w:val="num" w:pos="5760"/>
        </w:tabs>
        <w:ind w:left="5760" w:hanging="360"/>
      </w:pPr>
      <w:rPr>
        <w:rFonts w:ascii="Arial" w:hAnsi="Arial" w:hint="default"/>
      </w:rPr>
    </w:lvl>
    <w:lvl w:ilvl="8" w:tplc="E424E29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783E03"/>
    <w:multiLevelType w:val="hybridMultilevel"/>
    <w:tmpl w:val="69600474"/>
    <w:lvl w:ilvl="0" w:tplc="486CAE58">
      <w:start w:val="1"/>
      <w:numFmt w:val="bullet"/>
      <w:lvlText w:val="•"/>
      <w:lvlJc w:val="left"/>
      <w:pPr>
        <w:tabs>
          <w:tab w:val="num" w:pos="720"/>
        </w:tabs>
        <w:ind w:left="720" w:hanging="360"/>
      </w:pPr>
      <w:rPr>
        <w:rFonts w:ascii="Arial" w:hAnsi="Arial" w:hint="default"/>
      </w:rPr>
    </w:lvl>
    <w:lvl w:ilvl="1" w:tplc="EAF44CEA">
      <w:start w:val="1"/>
      <w:numFmt w:val="bullet"/>
      <w:lvlText w:val="•"/>
      <w:lvlJc w:val="left"/>
      <w:pPr>
        <w:tabs>
          <w:tab w:val="num" w:pos="1440"/>
        </w:tabs>
        <w:ind w:left="1440" w:hanging="360"/>
      </w:pPr>
      <w:rPr>
        <w:rFonts w:ascii="Arial" w:hAnsi="Arial" w:hint="default"/>
      </w:rPr>
    </w:lvl>
    <w:lvl w:ilvl="2" w:tplc="3A8EA36A" w:tentative="1">
      <w:start w:val="1"/>
      <w:numFmt w:val="bullet"/>
      <w:lvlText w:val="•"/>
      <w:lvlJc w:val="left"/>
      <w:pPr>
        <w:tabs>
          <w:tab w:val="num" w:pos="2160"/>
        </w:tabs>
        <w:ind w:left="2160" w:hanging="360"/>
      </w:pPr>
      <w:rPr>
        <w:rFonts w:ascii="Arial" w:hAnsi="Arial" w:hint="default"/>
      </w:rPr>
    </w:lvl>
    <w:lvl w:ilvl="3" w:tplc="CA9E855E" w:tentative="1">
      <w:start w:val="1"/>
      <w:numFmt w:val="bullet"/>
      <w:lvlText w:val="•"/>
      <w:lvlJc w:val="left"/>
      <w:pPr>
        <w:tabs>
          <w:tab w:val="num" w:pos="2880"/>
        </w:tabs>
        <w:ind w:left="2880" w:hanging="360"/>
      </w:pPr>
      <w:rPr>
        <w:rFonts w:ascii="Arial" w:hAnsi="Arial" w:hint="default"/>
      </w:rPr>
    </w:lvl>
    <w:lvl w:ilvl="4" w:tplc="CD90ADFC" w:tentative="1">
      <w:start w:val="1"/>
      <w:numFmt w:val="bullet"/>
      <w:lvlText w:val="•"/>
      <w:lvlJc w:val="left"/>
      <w:pPr>
        <w:tabs>
          <w:tab w:val="num" w:pos="3600"/>
        </w:tabs>
        <w:ind w:left="3600" w:hanging="360"/>
      </w:pPr>
      <w:rPr>
        <w:rFonts w:ascii="Arial" w:hAnsi="Arial" w:hint="default"/>
      </w:rPr>
    </w:lvl>
    <w:lvl w:ilvl="5" w:tplc="52063864" w:tentative="1">
      <w:start w:val="1"/>
      <w:numFmt w:val="bullet"/>
      <w:lvlText w:val="•"/>
      <w:lvlJc w:val="left"/>
      <w:pPr>
        <w:tabs>
          <w:tab w:val="num" w:pos="4320"/>
        </w:tabs>
        <w:ind w:left="4320" w:hanging="360"/>
      </w:pPr>
      <w:rPr>
        <w:rFonts w:ascii="Arial" w:hAnsi="Arial" w:hint="default"/>
      </w:rPr>
    </w:lvl>
    <w:lvl w:ilvl="6" w:tplc="CE8EB328" w:tentative="1">
      <w:start w:val="1"/>
      <w:numFmt w:val="bullet"/>
      <w:lvlText w:val="•"/>
      <w:lvlJc w:val="left"/>
      <w:pPr>
        <w:tabs>
          <w:tab w:val="num" w:pos="5040"/>
        </w:tabs>
        <w:ind w:left="5040" w:hanging="360"/>
      </w:pPr>
      <w:rPr>
        <w:rFonts w:ascii="Arial" w:hAnsi="Arial" w:hint="default"/>
      </w:rPr>
    </w:lvl>
    <w:lvl w:ilvl="7" w:tplc="9E4AF4A0" w:tentative="1">
      <w:start w:val="1"/>
      <w:numFmt w:val="bullet"/>
      <w:lvlText w:val="•"/>
      <w:lvlJc w:val="left"/>
      <w:pPr>
        <w:tabs>
          <w:tab w:val="num" w:pos="5760"/>
        </w:tabs>
        <w:ind w:left="5760" w:hanging="360"/>
      </w:pPr>
      <w:rPr>
        <w:rFonts w:ascii="Arial" w:hAnsi="Arial" w:hint="default"/>
      </w:rPr>
    </w:lvl>
    <w:lvl w:ilvl="8" w:tplc="48A0A9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CC5C1E"/>
    <w:multiLevelType w:val="hybridMultilevel"/>
    <w:tmpl w:val="7BB695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0D38D5"/>
    <w:multiLevelType w:val="hybridMultilevel"/>
    <w:tmpl w:val="F68C1972"/>
    <w:lvl w:ilvl="0" w:tplc="69F67E18">
      <w:start w:val="1"/>
      <w:numFmt w:val="bullet"/>
      <w:lvlText w:val="•"/>
      <w:lvlJc w:val="left"/>
      <w:pPr>
        <w:tabs>
          <w:tab w:val="num" w:pos="720"/>
        </w:tabs>
        <w:ind w:left="720" w:hanging="360"/>
      </w:pPr>
      <w:rPr>
        <w:rFonts w:ascii="Arial" w:hAnsi="Arial" w:hint="default"/>
      </w:rPr>
    </w:lvl>
    <w:lvl w:ilvl="1" w:tplc="F9F03380">
      <w:start w:val="1"/>
      <w:numFmt w:val="bullet"/>
      <w:lvlText w:val="•"/>
      <w:lvlJc w:val="left"/>
      <w:pPr>
        <w:tabs>
          <w:tab w:val="num" w:pos="1440"/>
        </w:tabs>
        <w:ind w:left="1440" w:hanging="360"/>
      </w:pPr>
      <w:rPr>
        <w:rFonts w:ascii="Arial" w:hAnsi="Arial" w:hint="default"/>
      </w:rPr>
    </w:lvl>
    <w:lvl w:ilvl="2" w:tplc="14F0BCB2" w:tentative="1">
      <w:start w:val="1"/>
      <w:numFmt w:val="bullet"/>
      <w:lvlText w:val="•"/>
      <w:lvlJc w:val="left"/>
      <w:pPr>
        <w:tabs>
          <w:tab w:val="num" w:pos="2160"/>
        </w:tabs>
        <w:ind w:left="2160" w:hanging="360"/>
      </w:pPr>
      <w:rPr>
        <w:rFonts w:ascii="Arial" w:hAnsi="Arial" w:hint="default"/>
      </w:rPr>
    </w:lvl>
    <w:lvl w:ilvl="3" w:tplc="88EC6776" w:tentative="1">
      <w:start w:val="1"/>
      <w:numFmt w:val="bullet"/>
      <w:lvlText w:val="•"/>
      <w:lvlJc w:val="left"/>
      <w:pPr>
        <w:tabs>
          <w:tab w:val="num" w:pos="2880"/>
        </w:tabs>
        <w:ind w:left="2880" w:hanging="360"/>
      </w:pPr>
      <w:rPr>
        <w:rFonts w:ascii="Arial" w:hAnsi="Arial" w:hint="default"/>
      </w:rPr>
    </w:lvl>
    <w:lvl w:ilvl="4" w:tplc="72EEB52E" w:tentative="1">
      <w:start w:val="1"/>
      <w:numFmt w:val="bullet"/>
      <w:lvlText w:val="•"/>
      <w:lvlJc w:val="left"/>
      <w:pPr>
        <w:tabs>
          <w:tab w:val="num" w:pos="3600"/>
        </w:tabs>
        <w:ind w:left="3600" w:hanging="360"/>
      </w:pPr>
      <w:rPr>
        <w:rFonts w:ascii="Arial" w:hAnsi="Arial" w:hint="default"/>
      </w:rPr>
    </w:lvl>
    <w:lvl w:ilvl="5" w:tplc="46164B50" w:tentative="1">
      <w:start w:val="1"/>
      <w:numFmt w:val="bullet"/>
      <w:lvlText w:val="•"/>
      <w:lvlJc w:val="left"/>
      <w:pPr>
        <w:tabs>
          <w:tab w:val="num" w:pos="4320"/>
        </w:tabs>
        <w:ind w:left="4320" w:hanging="360"/>
      </w:pPr>
      <w:rPr>
        <w:rFonts w:ascii="Arial" w:hAnsi="Arial" w:hint="default"/>
      </w:rPr>
    </w:lvl>
    <w:lvl w:ilvl="6" w:tplc="9FECB5BE" w:tentative="1">
      <w:start w:val="1"/>
      <w:numFmt w:val="bullet"/>
      <w:lvlText w:val="•"/>
      <w:lvlJc w:val="left"/>
      <w:pPr>
        <w:tabs>
          <w:tab w:val="num" w:pos="5040"/>
        </w:tabs>
        <w:ind w:left="5040" w:hanging="360"/>
      </w:pPr>
      <w:rPr>
        <w:rFonts w:ascii="Arial" w:hAnsi="Arial" w:hint="default"/>
      </w:rPr>
    </w:lvl>
    <w:lvl w:ilvl="7" w:tplc="AF48DA4A" w:tentative="1">
      <w:start w:val="1"/>
      <w:numFmt w:val="bullet"/>
      <w:lvlText w:val="•"/>
      <w:lvlJc w:val="left"/>
      <w:pPr>
        <w:tabs>
          <w:tab w:val="num" w:pos="5760"/>
        </w:tabs>
        <w:ind w:left="5760" w:hanging="360"/>
      </w:pPr>
      <w:rPr>
        <w:rFonts w:ascii="Arial" w:hAnsi="Arial" w:hint="default"/>
      </w:rPr>
    </w:lvl>
    <w:lvl w:ilvl="8" w:tplc="E4262C1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C26B49"/>
    <w:multiLevelType w:val="hybridMultilevel"/>
    <w:tmpl w:val="277AD28C"/>
    <w:lvl w:ilvl="0" w:tplc="D00AB9E8">
      <w:start w:val="1"/>
      <w:numFmt w:val="bullet"/>
      <w:lvlText w:val="•"/>
      <w:lvlJc w:val="left"/>
      <w:pPr>
        <w:tabs>
          <w:tab w:val="num" w:pos="720"/>
        </w:tabs>
        <w:ind w:left="720" w:hanging="360"/>
      </w:pPr>
      <w:rPr>
        <w:rFonts w:ascii="Arial" w:hAnsi="Arial" w:hint="default"/>
      </w:rPr>
    </w:lvl>
    <w:lvl w:ilvl="1" w:tplc="985A2A2C" w:tentative="1">
      <w:start w:val="1"/>
      <w:numFmt w:val="bullet"/>
      <w:lvlText w:val="•"/>
      <w:lvlJc w:val="left"/>
      <w:pPr>
        <w:tabs>
          <w:tab w:val="num" w:pos="1440"/>
        </w:tabs>
        <w:ind w:left="1440" w:hanging="360"/>
      </w:pPr>
      <w:rPr>
        <w:rFonts w:ascii="Arial"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3C38B23A">
      <w:numFmt w:val="bullet"/>
      <w:lvlText w:val="•"/>
      <w:lvlJc w:val="left"/>
      <w:pPr>
        <w:tabs>
          <w:tab w:val="num" w:pos="2880"/>
        </w:tabs>
        <w:ind w:left="2880" w:hanging="360"/>
      </w:pPr>
      <w:rPr>
        <w:rFonts w:ascii="Arial" w:hAnsi="Arial" w:hint="default"/>
      </w:rPr>
    </w:lvl>
    <w:lvl w:ilvl="4" w:tplc="FAA64EDC" w:tentative="1">
      <w:start w:val="1"/>
      <w:numFmt w:val="bullet"/>
      <w:lvlText w:val="•"/>
      <w:lvlJc w:val="left"/>
      <w:pPr>
        <w:tabs>
          <w:tab w:val="num" w:pos="3600"/>
        </w:tabs>
        <w:ind w:left="3600" w:hanging="360"/>
      </w:pPr>
      <w:rPr>
        <w:rFonts w:ascii="Arial" w:hAnsi="Arial" w:hint="default"/>
      </w:rPr>
    </w:lvl>
    <w:lvl w:ilvl="5" w:tplc="ABF099F8" w:tentative="1">
      <w:start w:val="1"/>
      <w:numFmt w:val="bullet"/>
      <w:lvlText w:val="•"/>
      <w:lvlJc w:val="left"/>
      <w:pPr>
        <w:tabs>
          <w:tab w:val="num" w:pos="4320"/>
        </w:tabs>
        <w:ind w:left="4320" w:hanging="360"/>
      </w:pPr>
      <w:rPr>
        <w:rFonts w:ascii="Arial" w:hAnsi="Arial" w:hint="default"/>
      </w:rPr>
    </w:lvl>
    <w:lvl w:ilvl="6" w:tplc="557E459A" w:tentative="1">
      <w:start w:val="1"/>
      <w:numFmt w:val="bullet"/>
      <w:lvlText w:val="•"/>
      <w:lvlJc w:val="left"/>
      <w:pPr>
        <w:tabs>
          <w:tab w:val="num" w:pos="5040"/>
        </w:tabs>
        <w:ind w:left="5040" w:hanging="360"/>
      </w:pPr>
      <w:rPr>
        <w:rFonts w:ascii="Arial" w:hAnsi="Arial" w:hint="default"/>
      </w:rPr>
    </w:lvl>
    <w:lvl w:ilvl="7" w:tplc="82D4629A" w:tentative="1">
      <w:start w:val="1"/>
      <w:numFmt w:val="bullet"/>
      <w:lvlText w:val="•"/>
      <w:lvlJc w:val="left"/>
      <w:pPr>
        <w:tabs>
          <w:tab w:val="num" w:pos="5760"/>
        </w:tabs>
        <w:ind w:left="5760" w:hanging="360"/>
      </w:pPr>
      <w:rPr>
        <w:rFonts w:ascii="Arial" w:hAnsi="Arial" w:hint="default"/>
      </w:rPr>
    </w:lvl>
    <w:lvl w:ilvl="8" w:tplc="2310A56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D06C54"/>
    <w:multiLevelType w:val="hybridMultilevel"/>
    <w:tmpl w:val="5BA2E502"/>
    <w:lvl w:ilvl="0" w:tplc="35626634">
      <w:start w:val="1"/>
      <w:numFmt w:val="decimal"/>
      <w:lvlText w:val="%1."/>
      <w:lvlJc w:val="left"/>
      <w:pPr>
        <w:tabs>
          <w:tab w:val="num" w:pos="720"/>
        </w:tabs>
        <w:ind w:left="720" w:hanging="360"/>
      </w:pPr>
    </w:lvl>
    <w:lvl w:ilvl="1" w:tplc="78C80770">
      <w:start w:val="1"/>
      <w:numFmt w:val="decimal"/>
      <w:lvlText w:val="%2."/>
      <w:lvlJc w:val="left"/>
      <w:pPr>
        <w:tabs>
          <w:tab w:val="num" w:pos="1440"/>
        </w:tabs>
        <w:ind w:left="1440" w:hanging="360"/>
      </w:pPr>
    </w:lvl>
    <w:lvl w:ilvl="2" w:tplc="B64C1F00" w:tentative="1">
      <w:start w:val="1"/>
      <w:numFmt w:val="decimal"/>
      <w:lvlText w:val="%3."/>
      <w:lvlJc w:val="left"/>
      <w:pPr>
        <w:tabs>
          <w:tab w:val="num" w:pos="2160"/>
        </w:tabs>
        <w:ind w:left="2160" w:hanging="360"/>
      </w:pPr>
    </w:lvl>
    <w:lvl w:ilvl="3" w:tplc="861091CE" w:tentative="1">
      <w:start w:val="1"/>
      <w:numFmt w:val="decimal"/>
      <w:lvlText w:val="%4."/>
      <w:lvlJc w:val="left"/>
      <w:pPr>
        <w:tabs>
          <w:tab w:val="num" w:pos="2880"/>
        </w:tabs>
        <w:ind w:left="2880" w:hanging="360"/>
      </w:pPr>
    </w:lvl>
    <w:lvl w:ilvl="4" w:tplc="1D90888E" w:tentative="1">
      <w:start w:val="1"/>
      <w:numFmt w:val="decimal"/>
      <w:lvlText w:val="%5."/>
      <w:lvlJc w:val="left"/>
      <w:pPr>
        <w:tabs>
          <w:tab w:val="num" w:pos="3600"/>
        </w:tabs>
        <w:ind w:left="3600" w:hanging="360"/>
      </w:pPr>
    </w:lvl>
    <w:lvl w:ilvl="5" w:tplc="4AE6BEE6" w:tentative="1">
      <w:start w:val="1"/>
      <w:numFmt w:val="decimal"/>
      <w:lvlText w:val="%6."/>
      <w:lvlJc w:val="left"/>
      <w:pPr>
        <w:tabs>
          <w:tab w:val="num" w:pos="4320"/>
        </w:tabs>
        <w:ind w:left="4320" w:hanging="360"/>
      </w:pPr>
    </w:lvl>
    <w:lvl w:ilvl="6" w:tplc="1F80C1EC" w:tentative="1">
      <w:start w:val="1"/>
      <w:numFmt w:val="decimal"/>
      <w:lvlText w:val="%7."/>
      <w:lvlJc w:val="left"/>
      <w:pPr>
        <w:tabs>
          <w:tab w:val="num" w:pos="5040"/>
        </w:tabs>
        <w:ind w:left="5040" w:hanging="360"/>
      </w:pPr>
    </w:lvl>
    <w:lvl w:ilvl="7" w:tplc="1138F2E4" w:tentative="1">
      <w:start w:val="1"/>
      <w:numFmt w:val="decimal"/>
      <w:lvlText w:val="%8."/>
      <w:lvlJc w:val="left"/>
      <w:pPr>
        <w:tabs>
          <w:tab w:val="num" w:pos="5760"/>
        </w:tabs>
        <w:ind w:left="5760" w:hanging="360"/>
      </w:pPr>
    </w:lvl>
    <w:lvl w:ilvl="8" w:tplc="C9FC5E22" w:tentative="1">
      <w:start w:val="1"/>
      <w:numFmt w:val="decimal"/>
      <w:lvlText w:val="%9."/>
      <w:lvlJc w:val="left"/>
      <w:pPr>
        <w:tabs>
          <w:tab w:val="num" w:pos="6480"/>
        </w:tabs>
        <w:ind w:left="6480" w:hanging="360"/>
      </w:pPr>
    </w:lvl>
  </w:abstractNum>
  <w:abstractNum w:abstractNumId="26" w15:restartNumberingAfterBreak="0">
    <w:nsid w:val="421555EB"/>
    <w:multiLevelType w:val="hybridMultilevel"/>
    <w:tmpl w:val="A956CE4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809BA">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721C8"/>
    <w:multiLevelType w:val="hybridMultilevel"/>
    <w:tmpl w:val="662C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F26B60"/>
    <w:multiLevelType w:val="hybridMultilevel"/>
    <w:tmpl w:val="454E3FB0"/>
    <w:lvl w:ilvl="0" w:tplc="A6D00266">
      <w:start w:val="1"/>
      <w:numFmt w:val="bullet"/>
      <w:lvlText w:val="•"/>
      <w:lvlJc w:val="left"/>
      <w:pPr>
        <w:tabs>
          <w:tab w:val="num" w:pos="720"/>
        </w:tabs>
        <w:ind w:left="720" w:hanging="360"/>
      </w:pPr>
      <w:rPr>
        <w:rFonts w:ascii="Arial" w:hAnsi="Arial" w:hint="default"/>
      </w:rPr>
    </w:lvl>
    <w:lvl w:ilvl="1" w:tplc="4DE0155A">
      <w:start w:val="1"/>
      <w:numFmt w:val="bullet"/>
      <w:lvlText w:val="•"/>
      <w:lvlJc w:val="left"/>
      <w:pPr>
        <w:tabs>
          <w:tab w:val="num" w:pos="1440"/>
        </w:tabs>
        <w:ind w:left="1440" w:hanging="360"/>
      </w:pPr>
      <w:rPr>
        <w:rFonts w:ascii="Arial" w:hAnsi="Arial" w:hint="default"/>
      </w:rPr>
    </w:lvl>
    <w:lvl w:ilvl="2" w:tplc="66205EEC" w:tentative="1">
      <w:start w:val="1"/>
      <w:numFmt w:val="bullet"/>
      <w:lvlText w:val="•"/>
      <w:lvlJc w:val="left"/>
      <w:pPr>
        <w:tabs>
          <w:tab w:val="num" w:pos="2160"/>
        </w:tabs>
        <w:ind w:left="2160" w:hanging="360"/>
      </w:pPr>
      <w:rPr>
        <w:rFonts w:ascii="Arial" w:hAnsi="Arial" w:hint="default"/>
      </w:rPr>
    </w:lvl>
    <w:lvl w:ilvl="3" w:tplc="E69EBE78" w:tentative="1">
      <w:start w:val="1"/>
      <w:numFmt w:val="bullet"/>
      <w:lvlText w:val="•"/>
      <w:lvlJc w:val="left"/>
      <w:pPr>
        <w:tabs>
          <w:tab w:val="num" w:pos="2880"/>
        </w:tabs>
        <w:ind w:left="2880" w:hanging="360"/>
      </w:pPr>
      <w:rPr>
        <w:rFonts w:ascii="Arial" w:hAnsi="Arial" w:hint="default"/>
      </w:rPr>
    </w:lvl>
    <w:lvl w:ilvl="4" w:tplc="B7525E88" w:tentative="1">
      <w:start w:val="1"/>
      <w:numFmt w:val="bullet"/>
      <w:lvlText w:val="•"/>
      <w:lvlJc w:val="left"/>
      <w:pPr>
        <w:tabs>
          <w:tab w:val="num" w:pos="3600"/>
        </w:tabs>
        <w:ind w:left="3600" w:hanging="360"/>
      </w:pPr>
      <w:rPr>
        <w:rFonts w:ascii="Arial" w:hAnsi="Arial" w:hint="default"/>
      </w:rPr>
    </w:lvl>
    <w:lvl w:ilvl="5" w:tplc="1E503CE8" w:tentative="1">
      <w:start w:val="1"/>
      <w:numFmt w:val="bullet"/>
      <w:lvlText w:val="•"/>
      <w:lvlJc w:val="left"/>
      <w:pPr>
        <w:tabs>
          <w:tab w:val="num" w:pos="4320"/>
        </w:tabs>
        <w:ind w:left="4320" w:hanging="360"/>
      </w:pPr>
      <w:rPr>
        <w:rFonts w:ascii="Arial" w:hAnsi="Arial" w:hint="default"/>
      </w:rPr>
    </w:lvl>
    <w:lvl w:ilvl="6" w:tplc="ECCCF310" w:tentative="1">
      <w:start w:val="1"/>
      <w:numFmt w:val="bullet"/>
      <w:lvlText w:val="•"/>
      <w:lvlJc w:val="left"/>
      <w:pPr>
        <w:tabs>
          <w:tab w:val="num" w:pos="5040"/>
        </w:tabs>
        <w:ind w:left="5040" w:hanging="360"/>
      </w:pPr>
      <w:rPr>
        <w:rFonts w:ascii="Arial" w:hAnsi="Arial" w:hint="default"/>
      </w:rPr>
    </w:lvl>
    <w:lvl w:ilvl="7" w:tplc="6182141C" w:tentative="1">
      <w:start w:val="1"/>
      <w:numFmt w:val="bullet"/>
      <w:lvlText w:val="•"/>
      <w:lvlJc w:val="left"/>
      <w:pPr>
        <w:tabs>
          <w:tab w:val="num" w:pos="5760"/>
        </w:tabs>
        <w:ind w:left="5760" w:hanging="360"/>
      </w:pPr>
      <w:rPr>
        <w:rFonts w:ascii="Arial" w:hAnsi="Arial" w:hint="default"/>
      </w:rPr>
    </w:lvl>
    <w:lvl w:ilvl="8" w:tplc="E4AACB4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8B462C"/>
    <w:multiLevelType w:val="multilevel"/>
    <w:tmpl w:val="B0BEE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B6359F"/>
    <w:multiLevelType w:val="hybridMultilevel"/>
    <w:tmpl w:val="BD5CF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1D763D"/>
    <w:multiLevelType w:val="hybridMultilevel"/>
    <w:tmpl w:val="A9301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4750E1"/>
    <w:multiLevelType w:val="hybridMultilevel"/>
    <w:tmpl w:val="882C86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4B5C5E"/>
    <w:multiLevelType w:val="hybridMultilevel"/>
    <w:tmpl w:val="97042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8584F"/>
    <w:multiLevelType w:val="hybridMultilevel"/>
    <w:tmpl w:val="4A6EBEEA"/>
    <w:lvl w:ilvl="0" w:tplc="A8F2CBDC">
      <w:start w:val="1"/>
      <w:numFmt w:val="bullet"/>
      <w:lvlText w:val="•"/>
      <w:lvlJc w:val="left"/>
      <w:pPr>
        <w:tabs>
          <w:tab w:val="num" w:pos="720"/>
        </w:tabs>
        <w:ind w:left="720" w:hanging="360"/>
      </w:pPr>
      <w:rPr>
        <w:rFonts w:ascii="Arial" w:hAnsi="Arial" w:hint="default"/>
      </w:rPr>
    </w:lvl>
    <w:lvl w:ilvl="1" w:tplc="39DE7E7E">
      <w:start w:val="1"/>
      <w:numFmt w:val="bullet"/>
      <w:lvlText w:val="•"/>
      <w:lvlJc w:val="left"/>
      <w:pPr>
        <w:tabs>
          <w:tab w:val="num" w:pos="1440"/>
        </w:tabs>
        <w:ind w:left="1440" w:hanging="360"/>
      </w:pPr>
      <w:rPr>
        <w:rFonts w:ascii="Arial" w:hAnsi="Arial" w:hint="default"/>
      </w:rPr>
    </w:lvl>
    <w:lvl w:ilvl="2" w:tplc="1D48CCBC" w:tentative="1">
      <w:start w:val="1"/>
      <w:numFmt w:val="bullet"/>
      <w:lvlText w:val="•"/>
      <w:lvlJc w:val="left"/>
      <w:pPr>
        <w:tabs>
          <w:tab w:val="num" w:pos="2160"/>
        </w:tabs>
        <w:ind w:left="2160" w:hanging="360"/>
      </w:pPr>
      <w:rPr>
        <w:rFonts w:ascii="Arial" w:hAnsi="Arial" w:hint="default"/>
      </w:rPr>
    </w:lvl>
    <w:lvl w:ilvl="3" w:tplc="F4AE4F8A" w:tentative="1">
      <w:start w:val="1"/>
      <w:numFmt w:val="bullet"/>
      <w:lvlText w:val="•"/>
      <w:lvlJc w:val="left"/>
      <w:pPr>
        <w:tabs>
          <w:tab w:val="num" w:pos="2880"/>
        </w:tabs>
        <w:ind w:left="2880" w:hanging="360"/>
      </w:pPr>
      <w:rPr>
        <w:rFonts w:ascii="Arial" w:hAnsi="Arial" w:hint="default"/>
      </w:rPr>
    </w:lvl>
    <w:lvl w:ilvl="4" w:tplc="F3FC9414" w:tentative="1">
      <w:start w:val="1"/>
      <w:numFmt w:val="bullet"/>
      <w:lvlText w:val="•"/>
      <w:lvlJc w:val="left"/>
      <w:pPr>
        <w:tabs>
          <w:tab w:val="num" w:pos="3600"/>
        </w:tabs>
        <w:ind w:left="3600" w:hanging="360"/>
      </w:pPr>
      <w:rPr>
        <w:rFonts w:ascii="Arial" w:hAnsi="Arial" w:hint="default"/>
      </w:rPr>
    </w:lvl>
    <w:lvl w:ilvl="5" w:tplc="3092DAF4" w:tentative="1">
      <w:start w:val="1"/>
      <w:numFmt w:val="bullet"/>
      <w:lvlText w:val="•"/>
      <w:lvlJc w:val="left"/>
      <w:pPr>
        <w:tabs>
          <w:tab w:val="num" w:pos="4320"/>
        </w:tabs>
        <w:ind w:left="4320" w:hanging="360"/>
      </w:pPr>
      <w:rPr>
        <w:rFonts w:ascii="Arial" w:hAnsi="Arial" w:hint="default"/>
      </w:rPr>
    </w:lvl>
    <w:lvl w:ilvl="6" w:tplc="5FE2DF4C" w:tentative="1">
      <w:start w:val="1"/>
      <w:numFmt w:val="bullet"/>
      <w:lvlText w:val="•"/>
      <w:lvlJc w:val="left"/>
      <w:pPr>
        <w:tabs>
          <w:tab w:val="num" w:pos="5040"/>
        </w:tabs>
        <w:ind w:left="5040" w:hanging="360"/>
      </w:pPr>
      <w:rPr>
        <w:rFonts w:ascii="Arial" w:hAnsi="Arial" w:hint="default"/>
      </w:rPr>
    </w:lvl>
    <w:lvl w:ilvl="7" w:tplc="1B60B6E2" w:tentative="1">
      <w:start w:val="1"/>
      <w:numFmt w:val="bullet"/>
      <w:lvlText w:val="•"/>
      <w:lvlJc w:val="left"/>
      <w:pPr>
        <w:tabs>
          <w:tab w:val="num" w:pos="5760"/>
        </w:tabs>
        <w:ind w:left="5760" w:hanging="360"/>
      </w:pPr>
      <w:rPr>
        <w:rFonts w:ascii="Arial" w:hAnsi="Arial" w:hint="default"/>
      </w:rPr>
    </w:lvl>
    <w:lvl w:ilvl="8" w:tplc="B0D66E6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5F33E2"/>
    <w:multiLevelType w:val="hybridMultilevel"/>
    <w:tmpl w:val="2CBA3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7E536C"/>
    <w:multiLevelType w:val="hybridMultilevel"/>
    <w:tmpl w:val="2E6EB786"/>
    <w:lvl w:ilvl="0" w:tplc="089A3C8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EF3D17"/>
    <w:multiLevelType w:val="hybridMultilevel"/>
    <w:tmpl w:val="925A1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524B93"/>
    <w:multiLevelType w:val="hybridMultilevel"/>
    <w:tmpl w:val="0C848C82"/>
    <w:lvl w:ilvl="0" w:tplc="02503A24">
      <w:start w:val="1"/>
      <w:numFmt w:val="bullet"/>
      <w:lvlText w:val="•"/>
      <w:lvlJc w:val="left"/>
      <w:pPr>
        <w:tabs>
          <w:tab w:val="num" w:pos="720"/>
        </w:tabs>
        <w:ind w:left="720" w:hanging="360"/>
      </w:pPr>
      <w:rPr>
        <w:rFonts w:ascii="Arial" w:hAnsi="Arial" w:hint="default"/>
      </w:rPr>
    </w:lvl>
    <w:lvl w:ilvl="1" w:tplc="F63CDDA8">
      <w:start w:val="1"/>
      <w:numFmt w:val="bullet"/>
      <w:lvlText w:val="•"/>
      <w:lvlJc w:val="left"/>
      <w:pPr>
        <w:tabs>
          <w:tab w:val="num" w:pos="1440"/>
        </w:tabs>
        <w:ind w:left="1440" w:hanging="360"/>
      </w:pPr>
      <w:rPr>
        <w:rFonts w:ascii="Arial" w:hAnsi="Arial" w:hint="default"/>
      </w:rPr>
    </w:lvl>
    <w:lvl w:ilvl="2" w:tplc="FC6662E2" w:tentative="1">
      <w:start w:val="1"/>
      <w:numFmt w:val="bullet"/>
      <w:lvlText w:val="•"/>
      <w:lvlJc w:val="left"/>
      <w:pPr>
        <w:tabs>
          <w:tab w:val="num" w:pos="2160"/>
        </w:tabs>
        <w:ind w:left="2160" w:hanging="360"/>
      </w:pPr>
      <w:rPr>
        <w:rFonts w:ascii="Arial" w:hAnsi="Arial" w:hint="default"/>
      </w:rPr>
    </w:lvl>
    <w:lvl w:ilvl="3" w:tplc="E8CA3DC0" w:tentative="1">
      <w:start w:val="1"/>
      <w:numFmt w:val="bullet"/>
      <w:lvlText w:val="•"/>
      <w:lvlJc w:val="left"/>
      <w:pPr>
        <w:tabs>
          <w:tab w:val="num" w:pos="2880"/>
        </w:tabs>
        <w:ind w:left="2880" w:hanging="360"/>
      </w:pPr>
      <w:rPr>
        <w:rFonts w:ascii="Arial" w:hAnsi="Arial" w:hint="default"/>
      </w:rPr>
    </w:lvl>
    <w:lvl w:ilvl="4" w:tplc="54B033CA" w:tentative="1">
      <w:start w:val="1"/>
      <w:numFmt w:val="bullet"/>
      <w:lvlText w:val="•"/>
      <w:lvlJc w:val="left"/>
      <w:pPr>
        <w:tabs>
          <w:tab w:val="num" w:pos="3600"/>
        </w:tabs>
        <w:ind w:left="3600" w:hanging="360"/>
      </w:pPr>
      <w:rPr>
        <w:rFonts w:ascii="Arial" w:hAnsi="Arial" w:hint="default"/>
      </w:rPr>
    </w:lvl>
    <w:lvl w:ilvl="5" w:tplc="16C2655A" w:tentative="1">
      <w:start w:val="1"/>
      <w:numFmt w:val="bullet"/>
      <w:lvlText w:val="•"/>
      <w:lvlJc w:val="left"/>
      <w:pPr>
        <w:tabs>
          <w:tab w:val="num" w:pos="4320"/>
        </w:tabs>
        <w:ind w:left="4320" w:hanging="360"/>
      </w:pPr>
      <w:rPr>
        <w:rFonts w:ascii="Arial" w:hAnsi="Arial" w:hint="default"/>
      </w:rPr>
    </w:lvl>
    <w:lvl w:ilvl="6" w:tplc="C0D2F0C6" w:tentative="1">
      <w:start w:val="1"/>
      <w:numFmt w:val="bullet"/>
      <w:lvlText w:val="•"/>
      <w:lvlJc w:val="left"/>
      <w:pPr>
        <w:tabs>
          <w:tab w:val="num" w:pos="5040"/>
        </w:tabs>
        <w:ind w:left="5040" w:hanging="360"/>
      </w:pPr>
      <w:rPr>
        <w:rFonts w:ascii="Arial" w:hAnsi="Arial" w:hint="default"/>
      </w:rPr>
    </w:lvl>
    <w:lvl w:ilvl="7" w:tplc="72326648" w:tentative="1">
      <w:start w:val="1"/>
      <w:numFmt w:val="bullet"/>
      <w:lvlText w:val="•"/>
      <w:lvlJc w:val="left"/>
      <w:pPr>
        <w:tabs>
          <w:tab w:val="num" w:pos="5760"/>
        </w:tabs>
        <w:ind w:left="5760" w:hanging="360"/>
      </w:pPr>
      <w:rPr>
        <w:rFonts w:ascii="Arial" w:hAnsi="Arial" w:hint="default"/>
      </w:rPr>
    </w:lvl>
    <w:lvl w:ilvl="8" w:tplc="321005C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C80A44"/>
    <w:multiLevelType w:val="hybridMultilevel"/>
    <w:tmpl w:val="F47C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DB15E3"/>
    <w:multiLevelType w:val="hybridMultilevel"/>
    <w:tmpl w:val="B8D8F04A"/>
    <w:lvl w:ilvl="0" w:tplc="D460E8FC">
      <w:start w:val="1"/>
      <w:numFmt w:val="bullet"/>
      <w:lvlText w:val="•"/>
      <w:lvlJc w:val="left"/>
      <w:pPr>
        <w:tabs>
          <w:tab w:val="num" w:pos="720"/>
        </w:tabs>
        <w:ind w:left="720" w:hanging="360"/>
      </w:pPr>
      <w:rPr>
        <w:rFonts w:ascii="Arial" w:hAnsi="Arial" w:hint="default"/>
      </w:rPr>
    </w:lvl>
    <w:lvl w:ilvl="1" w:tplc="C1BCBAB2" w:tentative="1">
      <w:start w:val="1"/>
      <w:numFmt w:val="bullet"/>
      <w:lvlText w:val="•"/>
      <w:lvlJc w:val="left"/>
      <w:pPr>
        <w:tabs>
          <w:tab w:val="num" w:pos="1440"/>
        </w:tabs>
        <w:ind w:left="1440" w:hanging="360"/>
      </w:pPr>
      <w:rPr>
        <w:rFonts w:ascii="Arial" w:hAnsi="Arial" w:hint="default"/>
      </w:rPr>
    </w:lvl>
    <w:lvl w:ilvl="2" w:tplc="E4D0BED0" w:tentative="1">
      <w:start w:val="1"/>
      <w:numFmt w:val="bullet"/>
      <w:lvlText w:val="•"/>
      <w:lvlJc w:val="left"/>
      <w:pPr>
        <w:tabs>
          <w:tab w:val="num" w:pos="2160"/>
        </w:tabs>
        <w:ind w:left="2160" w:hanging="360"/>
      </w:pPr>
      <w:rPr>
        <w:rFonts w:ascii="Arial" w:hAnsi="Arial" w:hint="default"/>
      </w:rPr>
    </w:lvl>
    <w:lvl w:ilvl="3" w:tplc="AED6C3FA" w:tentative="1">
      <w:start w:val="1"/>
      <w:numFmt w:val="bullet"/>
      <w:lvlText w:val="•"/>
      <w:lvlJc w:val="left"/>
      <w:pPr>
        <w:tabs>
          <w:tab w:val="num" w:pos="2880"/>
        </w:tabs>
        <w:ind w:left="2880" w:hanging="360"/>
      </w:pPr>
      <w:rPr>
        <w:rFonts w:ascii="Arial" w:hAnsi="Arial" w:hint="default"/>
      </w:rPr>
    </w:lvl>
    <w:lvl w:ilvl="4" w:tplc="F4842416" w:tentative="1">
      <w:start w:val="1"/>
      <w:numFmt w:val="bullet"/>
      <w:lvlText w:val="•"/>
      <w:lvlJc w:val="left"/>
      <w:pPr>
        <w:tabs>
          <w:tab w:val="num" w:pos="3600"/>
        </w:tabs>
        <w:ind w:left="3600" w:hanging="360"/>
      </w:pPr>
      <w:rPr>
        <w:rFonts w:ascii="Arial" w:hAnsi="Arial" w:hint="default"/>
      </w:rPr>
    </w:lvl>
    <w:lvl w:ilvl="5" w:tplc="C76E7C9A" w:tentative="1">
      <w:start w:val="1"/>
      <w:numFmt w:val="bullet"/>
      <w:lvlText w:val="•"/>
      <w:lvlJc w:val="left"/>
      <w:pPr>
        <w:tabs>
          <w:tab w:val="num" w:pos="4320"/>
        </w:tabs>
        <w:ind w:left="4320" w:hanging="360"/>
      </w:pPr>
      <w:rPr>
        <w:rFonts w:ascii="Arial" w:hAnsi="Arial" w:hint="default"/>
      </w:rPr>
    </w:lvl>
    <w:lvl w:ilvl="6" w:tplc="82CC4400" w:tentative="1">
      <w:start w:val="1"/>
      <w:numFmt w:val="bullet"/>
      <w:lvlText w:val="•"/>
      <w:lvlJc w:val="left"/>
      <w:pPr>
        <w:tabs>
          <w:tab w:val="num" w:pos="5040"/>
        </w:tabs>
        <w:ind w:left="5040" w:hanging="360"/>
      </w:pPr>
      <w:rPr>
        <w:rFonts w:ascii="Arial" w:hAnsi="Arial" w:hint="default"/>
      </w:rPr>
    </w:lvl>
    <w:lvl w:ilvl="7" w:tplc="2DBE23B8" w:tentative="1">
      <w:start w:val="1"/>
      <w:numFmt w:val="bullet"/>
      <w:lvlText w:val="•"/>
      <w:lvlJc w:val="left"/>
      <w:pPr>
        <w:tabs>
          <w:tab w:val="num" w:pos="5760"/>
        </w:tabs>
        <w:ind w:left="5760" w:hanging="360"/>
      </w:pPr>
      <w:rPr>
        <w:rFonts w:ascii="Arial" w:hAnsi="Arial" w:hint="default"/>
      </w:rPr>
    </w:lvl>
    <w:lvl w:ilvl="8" w:tplc="98D83CB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8E0B34"/>
    <w:multiLevelType w:val="hybridMultilevel"/>
    <w:tmpl w:val="5268F00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1377A6"/>
    <w:multiLevelType w:val="hybridMultilevel"/>
    <w:tmpl w:val="AA32C23A"/>
    <w:lvl w:ilvl="0" w:tplc="D53AD04E">
      <w:start w:val="1"/>
      <w:numFmt w:val="decimal"/>
      <w:lvlText w:val="%1)"/>
      <w:lvlJc w:val="left"/>
      <w:pPr>
        <w:ind w:left="720" w:hanging="360"/>
      </w:pPr>
      <w:rPr>
        <w:rFonts w:hint="default"/>
        <w:b/>
        <w:bCs/>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525461"/>
    <w:multiLevelType w:val="hybridMultilevel"/>
    <w:tmpl w:val="C6E60AA4"/>
    <w:lvl w:ilvl="0" w:tplc="B2086C70">
      <w:start w:val="1"/>
      <w:numFmt w:val="bullet"/>
      <w:lvlText w:val="•"/>
      <w:lvlJc w:val="left"/>
      <w:pPr>
        <w:tabs>
          <w:tab w:val="num" w:pos="720"/>
        </w:tabs>
        <w:ind w:left="720" w:hanging="360"/>
      </w:pPr>
      <w:rPr>
        <w:rFonts w:ascii="Arial" w:hAnsi="Arial" w:hint="default"/>
      </w:rPr>
    </w:lvl>
    <w:lvl w:ilvl="1" w:tplc="7556F694" w:tentative="1">
      <w:start w:val="1"/>
      <w:numFmt w:val="bullet"/>
      <w:lvlText w:val="•"/>
      <w:lvlJc w:val="left"/>
      <w:pPr>
        <w:tabs>
          <w:tab w:val="num" w:pos="1440"/>
        </w:tabs>
        <w:ind w:left="1440" w:hanging="360"/>
      </w:pPr>
      <w:rPr>
        <w:rFonts w:ascii="Arial" w:hAnsi="Arial" w:hint="default"/>
      </w:rPr>
    </w:lvl>
    <w:lvl w:ilvl="2" w:tplc="2F7E84B6" w:tentative="1">
      <w:start w:val="1"/>
      <w:numFmt w:val="bullet"/>
      <w:lvlText w:val="•"/>
      <w:lvlJc w:val="left"/>
      <w:pPr>
        <w:tabs>
          <w:tab w:val="num" w:pos="2160"/>
        </w:tabs>
        <w:ind w:left="2160" w:hanging="360"/>
      </w:pPr>
      <w:rPr>
        <w:rFonts w:ascii="Arial" w:hAnsi="Arial" w:hint="default"/>
      </w:rPr>
    </w:lvl>
    <w:lvl w:ilvl="3" w:tplc="A412C788" w:tentative="1">
      <w:start w:val="1"/>
      <w:numFmt w:val="bullet"/>
      <w:lvlText w:val="•"/>
      <w:lvlJc w:val="left"/>
      <w:pPr>
        <w:tabs>
          <w:tab w:val="num" w:pos="2880"/>
        </w:tabs>
        <w:ind w:left="2880" w:hanging="360"/>
      </w:pPr>
      <w:rPr>
        <w:rFonts w:ascii="Arial" w:hAnsi="Arial" w:hint="default"/>
      </w:rPr>
    </w:lvl>
    <w:lvl w:ilvl="4" w:tplc="256CE6F0" w:tentative="1">
      <w:start w:val="1"/>
      <w:numFmt w:val="bullet"/>
      <w:lvlText w:val="•"/>
      <w:lvlJc w:val="left"/>
      <w:pPr>
        <w:tabs>
          <w:tab w:val="num" w:pos="3600"/>
        </w:tabs>
        <w:ind w:left="3600" w:hanging="360"/>
      </w:pPr>
      <w:rPr>
        <w:rFonts w:ascii="Arial" w:hAnsi="Arial" w:hint="default"/>
      </w:rPr>
    </w:lvl>
    <w:lvl w:ilvl="5" w:tplc="18749F06" w:tentative="1">
      <w:start w:val="1"/>
      <w:numFmt w:val="bullet"/>
      <w:lvlText w:val="•"/>
      <w:lvlJc w:val="left"/>
      <w:pPr>
        <w:tabs>
          <w:tab w:val="num" w:pos="4320"/>
        </w:tabs>
        <w:ind w:left="4320" w:hanging="360"/>
      </w:pPr>
      <w:rPr>
        <w:rFonts w:ascii="Arial" w:hAnsi="Arial" w:hint="default"/>
      </w:rPr>
    </w:lvl>
    <w:lvl w:ilvl="6" w:tplc="3CFCF13A" w:tentative="1">
      <w:start w:val="1"/>
      <w:numFmt w:val="bullet"/>
      <w:lvlText w:val="•"/>
      <w:lvlJc w:val="left"/>
      <w:pPr>
        <w:tabs>
          <w:tab w:val="num" w:pos="5040"/>
        </w:tabs>
        <w:ind w:left="5040" w:hanging="360"/>
      </w:pPr>
      <w:rPr>
        <w:rFonts w:ascii="Arial" w:hAnsi="Arial" w:hint="default"/>
      </w:rPr>
    </w:lvl>
    <w:lvl w:ilvl="7" w:tplc="F440018E" w:tentative="1">
      <w:start w:val="1"/>
      <w:numFmt w:val="bullet"/>
      <w:lvlText w:val="•"/>
      <w:lvlJc w:val="left"/>
      <w:pPr>
        <w:tabs>
          <w:tab w:val="num" w:pos="5760"/>
        </w:tabs>
        <w:ind w:left="5760" w:hanging="360"/>
      </w:pPr>
      <w:rPr>
        <w:rFonts w:ascii="Arial" w:hAnsi="Arial" w:hint="default"/>
      </w:rPr>
    </w:lvl>
    <w:lvl w:ilvl="8" w:tplc="1646CC7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5981477"/>
    <w:multiLevelType w:val="hybridMultilevel"/>
    <w:tmpl w:val="B7441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D946E1"/>
    <w:multiLevelType w:val="hybridMultilevel"/>
    <w:tmpl w:val="87FC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5F405C"/>
    <w:multiLevelType w:val="hybridMultilevel"/>
    <w:tmpl w:val="794E4A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E1287C"/>
    <w:multiLevelType w:val="hybridMultilevel"/>
    <w:tmpl w:val="22B02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0A0525"/>
    <w:multiLevelType w:val="hybridMultilevel"/>
    <w:tmpl w:val="E7228966"/>
    <w:lvl w:ilvl="0" w:tplc="72E400C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8"/>
  </w:num>
  <w:num w:numId="3">
    <w:abstractNumId w:val="37"/>
  </w:num>
  <w:num w:numId="4">
    <w:abstractNumId w:val="13"/>
  </w:num>
  <w:num w:numId="5">
    <w:abstractNumId w:val="48"/>
  </w:num>
  <w:num w:numId="6">
    <w:abstractNumId w:val="18"/>
  </w:num>
  <w:num w:numId="7">
    <w:abstractNumId w:val="16"/>
  </w:num>
  <w:num w:numId="8">
    <w:abstractNumId w:val="24"/>
  </w:num>
  <w:num w:numId="9">
    <w:abstractNumId w:val="45"/>
  </w:num>
  <w:num w:numId="10">
    <w:abstractNumId w:val="41"/>
  </w:num>
  <w:num w:numId="11">
    <w:abstractNumId w:val="22"/>
  </w:num>
  <w:num w:numId="12">
    <w:abstractNumId w:val="26"/>
  </w:num>
  <w:num w:numId="13">
    <w:abstractNumId w:val="9"/>
  </w:num>
  <w:num w:numId="14">
    <w:abstractNumId w:val="46"/>
  </w:num>
  <w:num w:numId="15">
    <w:abstractNumId w:val="0"/>
  </w:num>
  <w:num w:numId="16">
    <w:abstractNumId w:val="17"/>
  </w:num>
  <w:num w:numId="17">
    <w:abstractNumId w:val="28"/>
  </w:num>
  <w:num w:numId="18">
    <w:abstractNumId w:val="21"/>
  </w:num>
  <w:num w:numId="19">
    <w:abstractNumId w:val="3"/>
  </w:num>
  <w:num w:numId="20">
    <w:abstractNumId w:val="23"/>
  </w:num>
  <w:num w:numId="21">
    <w:abstractNumId w:val="19"/>
  </w:num>
  <w:num w:numId="22">
    <w:abstractNumId w:val="34"/>
  </w:num>
  <w:num w:numId="23">
    <w:abstractNumId w:val="20"/>
  </w:num>
  <w:num w:numId="24">
    <w:abstractNumId w:val="30"/>
  </w:num>
  <w:num w:numId="25">
    <w:abstractNumId w:val="35"/>
  </w:num>
  <w:num w:numId="26">
    <w:abstractNumId w:val="31"/>
  </w:num>
  <w:num w:numId="27">
    <w:abstractNumId w:val="36"/>
  </w:num>
  <w:num w:numId="28">
    <w:abstractNumId w:val="47"/>
  </w:num>
  <w:num w:numId="29">
    <w:abstractNumId w:val="12"/>
  </w:num>
  <w:num w:numId="30">
    <w:abstractNumId w:val="32"/>
  </w:num>
  <w:num w:numId="31">
    <w:abstractNumId w:val="39"/>
  </w:num>
  <w:num w:numId="32">
    <w:abstractNumId w:val="14"/>
  </w:num>
  <w:num w:numId="33">
    <w:abstractNumId w:val="27"/>
  </w:num>
  <w:num w:numId="34">
    <w:abstractNumId w:val="33"/>
  </w:num>
  <w:num w:numId="35">
    <w:abstractNumId w:val="6"/>
  </w:num>
  <w:num w:numId="36">
    <w:abstractNumId w:val="29"/>
  </w:num>
  <w:num w:numId="37">
    <w:abstractNumId w:val="10"/>
  </w:num>
  <w:num w:numId="38">
    <w:abstractNumId w:val="7"/>
  </w:num>
  <w:num w:numId="39">
    <w:abstractNumId w:val="4"/>
  </w:num>
  <w:num w:numId="40">
    <w:abstractNumId w:val="15"/>
  </w:num>
  <w:num w:numId="41">
    <w:abstractNumId w:val="2"/>
  </w:num>
  <w:num w:numId="42">
    <w:abstractNumId w:val="42"/>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38"/>
  </w:num>
  <w:num w:numId="46">
    <w:abstractNumId w:val="5"/>
  </w:num>
  <w:num w:numId="47">
    <w:abstractNumId w:val="1"/>
  </w:num>
  <w:num w:numId="48">
    <w:abstractNumId w:val="43"/>
  </w:num>
  <w:num w:numId="49">
    <w:abstractNumId w:val="40"/>
  </w:num>
  <w:num w:numId="5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hyphenationZone w:val="141"/>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46"/>
    <w:rsid w:val="000003ED"/>
    <w:rsid w:val="00001011"/>
    <w:rsid w:val="00002293"/>
    <w:rsid w:val="0000542E"/>
    <w:rsid w:val="000062C0"/>
    <w:rsid w:val="00006E99"/>
    <w:rsid w:val="0000753E"/>
    <w:rsid w:val="000078BD"/>
    <w:rsid w:val="00010E6C"/>
    <w:rsid w:val="0001255F"/>
    <w:rsid w:val="00012AC7"/>
    <w:rsid w:val="00012F4D"/>
    <w:rsid w:val="00014846"/>
    <w:rsid w:val="0001557E"/>
    <w:rsid w:val="000216C8"/>
    <w:rsid w:val="0002382D"/>
    <w:rsid w:val="00024CD7"/>
    <w:rsid w:val="00025777"/>
    <w:rsid w:val="00030565"/>
    <w:rsid w:val="000307FA"/>
    <w:rsid w:val="00031057"/>
    <w:rsid w:val="000322DE"/>
    <w:rsid w:val="0003354A"/>
    <w:rsid w:val="00033698"/>
    <w:rsid w:val="00040CB9"/>
    <w:rsid w:val="000433EF"/>
    <w:rsid w:val="00044660"/>
    <w:rsid w:val="00050713"/>
    <w:rsid w:val="00052E61"/>
    <w:rsid w:val="00052E7A"/>
    <w:rsid w:val="00054957"/>
    <w:rsid w:val="00060099"/>
    <w:rsid w:val="0006083E"/>
    <w:rsid w:val="00063335"/>
    <w:rsid w:val="000656E0"/>
    <w:rsid w:val="00065C14"/>
    <w:rsid w:val="00066043"/>
    <w:rsid w:val="00066423"/>
    <w:rsid w:val="00066DC2"/>
    <w:rsid w:val="00070C5E"/>
    <w:rsid w:val="000713FD"/>
    <w:rsid w:val="00071FE1"/>
    <w:rsid w:val="000762BC"/>
    <w:rsid w:val="000764F4"/>
    <w:rsid w:val="00077150"/>
    <w:rsid w:val="000815B1"/>
    <w:rsid w:val="000825F1"/>
    <w:rsid w:val="00083A77"/>
    <w:rsid w:val="000849C3"/>
    <w:rsid w:val="00086401"/>
    <w:rsid w:val="0008765D"/>
    <w:rsid w:val="0009384E"/>
    <w:rsid w:val="0009389B"/>
    <w:rsid w:val="000A009F"/>
    <w:rsid w:val="000A0CA4"/>
    <w:rsid w:val="000A14D8"/>
    <w:rsid w:val="000A1510"/>
    <w:rsid w:val="000A1D9E"/>
    <w:rsid w:val="000A1EA7"/>
    <w:rsid w:val="000A2F03"/>
    <w:rsid w:val="000A35DF"/>
    <w:rsid w:val="000A5440"/>
    <w:rsid w:val="000A5615"/>
    <w:rsid w:val="000A69A2"/>
    <w:rsid w:val="000A782E"/>
    <w:rsid w:val="000B262E"/>
    <w:rsid w:val="000B480F"/>
    <w:rsid w:val="000B503A"/>
    <w:rsid w:val="000B67E7"/>
    <w:rsid w:val="000B7BB2"/>
    <w:rsid w:val="000C0BAA"/>
    <w:rsid w:val="000C322E"/>
    <w:rsid w:val="000C45BB"/>
    <w:rsid w:val="000C4C1F"/>
    <w:rsid w:val="000C4CA9"/>
    <w:rsid w:val="000C521E"/>
    <w:rsid w:val="000C5A54"/>
    <w:rsid w:val="000C6169"/>
    <w:rsid w:val="000C6CCF"/>
    <w:rsid w:val="000D055E"/>
    <w:rsid w:val="000D454D"/>
    <w:rsid w:val="000D50C4"/>
    <w:rsid w:val="000D5DE6"/>
    <w:rsid w:val="000E0D55"/>
    <w:rsid w:val="000E3E5D"/>
    <w:rsid w:val="000F1171"/>
    <w:rsid w:val="000F133C"/>
    <w:rsid w:val="000F2E4F"/>
    <w:rsid w:val="000F34A6"/>
    <w:rsid w:val="000F3FC5"/>
    <w:rsid w:val="000F7648"/>
    <w:rsid w:val="00100747"/>
    <w:rsid w:val="0010486D"/>
    <w:rsid w:val="00104AD3"/>
    <w:rsid w:val="00104BE6"/>
    <w:rsid w:val="001050B9"/>
    <w:rsid w:val="00107569"/>
    <w:rsid w:val="00107D98"/>
    <w:rsid w:val="0011098C"/>
    <w:rsid w:val="00110C5B"/>
    <w:rsid w:val="00111FC5"/>
    <w:rsid w:val="0011278D"/>
    <w:rsid w:val="001138B3"/>
    <w:rsid w:val="00114902"/>
    <w:rsid w:val="00114F16"/>
    <w:rsid w:val="001170B0"/>
    <w:rsid w:val="00117C83"/>
    <w:rsid w:val="00117E86"/>
    <w:rsid w:val="001209CD"/>
    <w:rsid w:val="001220E4"/>
    <w:rsid w:val="00124214"/>
    <w:rsid w:val="001246E8"/>
    <w:rsid w:val="001249D7"/>
    <w:rsid w:val="00125AF4"/>
    <w:rsid w:val="00127940"/>
    <w:rsid w:val="00130CA3"/>
    <w:rsid w:val="001311B0"/>
    <w:rsid w:val="001341C9"/>
    <w:rsid w:val="00134322"/>
    <w:rsid w:val="001357FA"/>
    <w:rsid w:val="001365C4"/>
    <w:rsid w:val="00137577"/>
    <w:rsid w:val="0013770C"/>
    <w:rsid w:val="00137913"/>
    <w:rsid w:val="001406B0"/>
    <w:rsid w:val="001410EA"/>
    <w:rsid w:val="0014283A"/>
    <w:rsid w:val="001446B5"/>
    <w:rsid w:val="00144A2B"/>
    <w:rsid w:val="0014591A"/>
    <w:rsid w:val="00146211"/>
    <w:rsid w:val="00147726"/>
    <w:rsid w:val="00151031"/>
    <w:rsid w:val="001514C7"/>
    <w:rsid w:val="00152580"/>
    <w:rsid w:val="0015413D"/>
    <w:rsid w:val="00156814"/>
    <w:rsid w:val="00157C83"/>
    <w:rsid w:val="00161034"/>
    <w:rsid w:val="00161BD9"/>
    <w:rsid w:val="00162220"/>
    <w:rsid w:val="001637A1"/>
    <w:rsid w:val="001660FD"/>
    <w:rsid w:val="00167024"/>
    <w:rsid w:val="00167CA2"/>
    <w:rsid w:val="00170903"/>
    <w:rsid w:val="00170C19"/>
    <w:rsid w:val="001711E6"/>
    <w:rsid w:val="001719CC"/>
    <w:rsid w:val="00172F99"/>
    <w:rsid w:val="00173EA1"/>
    <w:rsid w:val="00174F26"/>
    <w:rsid w:val="00175877"/>
    <w:rsid w:val="00182CE3"/>
    <w:rsid w:val="001865B3"/>
    <w:rsid w:val="001877ED"/>
    <w:rsid w:val="0019318D"/>
    <w:rsid w:val="00193A33"/>
    <w:rsid w:val="00193D8E"/>
    <w:rsid w:val="00194524"/>
    <w:rsid w:val="0019621E"/>
    <w:rsid w:val="00196417"/>
    <w:rsid w:val="001A0F9A"/>
    <w:rsid w:val="001A2BD8"/>
    <w:rsid w:val="001B11AF"/>
    <w:rsid w:val="001B1321"/>
    <w:rsid w:val="001B2BBD"/>
    <w:rsid w:val="001B2E31"/>
    <w:rsid w:val="001B5910"/>
    <w:rsid w:val="001B61BA"/>
    <w:rsid w:val="001B637D"/>
    <w:rsid w:val="001B743D"/>
    <w:rsid w:val="001C088A"/>
    <w:rsid w:val="001C329F"/>
    <w:rsid w:val="001C6C52"/>
    <w:rsid w:val="001D20FA"/>
    <w:rsid w:val="001D2230"/>
    <w:rsid w:val="001D389F"/>
    <w:rsid w:val="001D5E12"/>
    <w:rsid w:val="001D774A"/>
    <w:rsid w:val="001D77E0"/>
    <w:rsid w:val="001E0714"/>
    <w:rsid w:val="001E11A5"/>
    <w:rsid w:val="001E1EFC"/>
    <w:rsid w:val="001E1FEE"/>
    <w:rsid w:val="001E2277"/>
    <w:rsid w:val="001E3858"/>
    <w:rsid w:val="001E7A1E"/>
    <w:rsid w:val="001F2B9E"/>
    <w:rsid w:val="001F3710"/>
    <w:rsid w:val="001F57C4"/>
    <w:rsid w:val="001F5C58"/>
    <w:rsid w:val="001F629B"/>
    <w:rsid w:val="001F6750"/>
    <w:rsid w:val="001F6D02"/>
    <w:rsid w:val="001F71AA"/>
    <w:rsid w:val="001F7829"/>
    <w:rsid w:val="00200917"/>
    <w:rsid w:val="00201DBA"/>
    <w:rsid w:val="0020220F"/>
    <w:rsid w:val="002039C6"/>
    <w:rsid w:val="00203B55"/>
    <w:rsid w:val="00203EAF"/>
    <w:rsid w:val="0020510A"/>
    <w:rsid w:val="002124BC"/>
    <w:rsid w:val="0021259C"/>
    <w:rsid w:val="0021366F"/>
    <w:rsid w:val="00213A10"/>
    <w:rsid w:val="0021606F"/>
    <w:rsid w:val="00223147"/>
    <w:rsid w:val="00224088"/>
    <w:rsid w:val="00225A69"/>
    <w:rsid w:val="00225AB8"/>
    <w:rsid w:val="00226D95"/>
    <w:rsid w:val="00230918"/>
    <w:rsid w:val="00231BF2"/>
    <w:rsid w:val="00231C55"/>
    <w:rsid w:val="00233D51"/>
    <w:rsid w:val="00234CC1"/>
    <w:rsid w:val="002375F4"/>
    <w:rsid w:val="002400E3"/>
    <w:rsid w:val="00241FA4"/>
    <w:rsid w:val="002420AE"/>
    <w:rsid w:val="002421A0"/>
    <w:rsid w:val="00242CFC"/>
    <w:rsid w:val="002433F6"/>
    <w:rsid w:val="00245426"/>
    <w:rsid w:val="002454AD"/>
    <w:rsid w:val="00246632"/>
    <w:rsid w:val="002470DA"/>
    <w:rsid w:val="002502ED"/>
    <w:rsid w:val="0025044F"/>
    <w:rsid w:val="00253FA2"/>
    <w:rsid w:val="0025462C"/>
    <w:rsid w:val="00254758"/>
    <w:rsid w:val="00254FE4"/>
    <w:rsid w:val="00261CE9"/>
    <w:rsid w:val="002621F3"/>
    <w:rsid w:val="002622B8"/>
    <w:rsid w:val="00262821"/>
    <w:rsid w:val="00267732"/>
    <w:rsid w:val="00270299"/>
    <w:rsid w:val="00270B20"/>
    <w:rsid w:val="00270E92"/>
    <w:rsid w:val="00271238"/>
    <w:rsid w:val="00274609"/>
    <w:rsid w:val="0027469F"/>
    <w:rsid w:val="002756DA"/>
    <w:rsid w:val="002761D1"/>
    <w:rsid w:val="00277E19"/>
    <w:rsid w:val="0028135C"/>
    <w:rsid w:val="002818A4"/>
    <w:rsid w:val="002833A9"/>
    <w:rsid w:val="00283B3F"/>
    <w:rsid w:val="00283C20"/>
    <w:rsid w:val="00284E08"/>
    <w:rsid w:val="00290048"/>
    <w:rsid w:val="00292B57"/>
    <w:rsid w:val="00292BD1"/>
    <w:rsid w:val="002930BE"/>
    <w:rsid w:val="00293395"/>
    <w:rsid w:val="00293FD6"/>
    <w:rsid w:val="002945E8"/>
    <w:rsid w:val="00294794"/>
    <w:rsid w:val="00295BCB"/>
    <w:rsid w:val="00296A30"/>
    <w:rsid w:val="00296F43"/>
    <w:rsid w:val="00297793"/>
    <w:rsid w:val="002A111E"/>
    <w:rsid w:val="002A1D80"/>
    <w:rsid w:val="002A2DD0"/>
    <w:rsid w:val="002A33AD"/>
    <w:rsid w:val="002A4D35"/>
    <w:rsid w:val="002A6EAC"/>
    <w:rsid w:val="002A7248"/>
    <w:rsid w:val="002B03D9"/>
    <w:rsid w:val="002B18FA"/>
    <w:rsid w:val="002B31B1"/>
    <w:rsid w:val="002B5FE3"/>
    <w:rsid w:val="002B60F3"/>
    <w:rsid w:val="002B7051"/>
    <w:rsid w:val="002B791E"/>
    <w:rsid w:val="002B7BDC"/>
    <w:rsid w:val="002C06C2"/>
    <w:rsid w:val="002C2979"/>
    <w:rsid w:val="002C3658"/>
    <w:rsid w:val="002C3718"/>
    <w:rsid w:val="002C3AB6"/>
    <w:rsid w:val="002C57A8"/>
    <w:rsid w:val="002D04B8"/>
    <w:rsid w:val="002D0691"/>
    <w:rsid w:val="002D29D2"/>
    <w:rsid w:val="002D2EFB"/>
    <w:rsid w:val="002D30B1"/>
    <w:rsid w:val="002D35ED"/>
    <w:rsid w:val="002D5294"/>
    <w:rsid w:val="002D7223"/>
    <w:rsid w:val="002E164A"/>
    <w:rsid w:val="002E25C7"/>
    <w:rsid w:val="002E352B"/>
    <w:rsid w:val="002E5D7B"/>
    <w:rsid w:val="002E7509"/>
    <w:rsid w:val="002E7F26"/>
    <w:rsid w:val="002F033F"/>
    <w:rsid w:val="002F0EDE"/>
    <w:rsid w:val="002F2288"/>
    <w:rsid w:val="002F27EC"/>
    <w:rsid w:val="002F4AB4"/>
    <w:rsid w:val="002F4C7F"/>
    <w:rsid w:val="00300045"/>
    <w:rsid w:val="00300DCA"/>
    <w:rsid w:val="00301204"/>
    <w:rsid w:val="00305B15"/>
    <w:rsid w:val="0030666F"/>
    <w:rsid w:val="00310C60"/>
    <w:rsid w:val="00311124"/>
    <w:rsid w:val="003113D3"/>
    <w:rsid w:val="0031281C"/>
    <w:rsid w:val="0031363A"/>
    <w:rsid w:val="003151DC"/>
    <w:rsid w:val="003158DA"/>
    <w:rsid w:val="00315926"/>
    <w:rsid w:val="00316499"/>
    <w:rsid w:val="00316844"/>
    <w:rsid w:val="00317193"/>
    <w:rsid w:val="00322C93"/>
    <w:rsid w:val="00323685"/>
    <w:rsid w:val="003236FF"/>
    <w:rsid w:val="0032376C"/>
    <w:rsid w:val="00323FF3"/>
    <w:rsid w:val="003251CA"/>
    <w:rsid w:val="003252BD"/>
    <w:rsid w:val="0032649D"/>
    <w:rsid w:val="00330E00"/>
    <w:rsid w:val="00331703"/>
    <w:rsid w:val="00333423"/>
    <w:rsid w:val="00333DD2"/>
    <w:rsid w:val="00334AE4"/>
    <w:rsid w:val="00334BA0"/>
    <w:rsid w:val="00334BB7"/>
    <w:rsid w:val="003359F2"/>
    <w:rsid w:val="00335BC6"/>
    <w:rsid w:val="00335CA7"/>
    <w:rsid w:val="003370F6"/>
    <w:rsid w:val="0033749B"/>
    <w:rsid w:val="00337730"/>
    <w:rsid w:val="00340D48"/>
    <w:rsid w:val="003428D7"/>
    <w:rsid w:val="00342F0F"/>
    <w:rsid w:val="00344267"/>
    <w:rsid w:val="00344D39"/>
    <w:rsid w:val="00350024"/>
    <w:rsid w:val="00350379"/>
    <w:rsid w:val="00350B4C"/>
    <w:rsid w:val="00351AB8"/>
    <w:rsid w:val="00352515"/>
    <w:rsid w:val="00352F28"/>
    <w:rsid w:val="00353A6C"/>
    <w:rsid w:val="00353FE7"/>
    <w:rsid w:val="00354B8E"/>
    <w:rsid w:val="00355ED3"/>
    <w:rsid w:val="0035656D"/>
    <w:rsid w:val="0035720F"/>
    <w:rsid w:val="0035733E"/>
    <w:rsid w:val="003607B9"/>
    <w:rsid w:val="0036085D"/>
    <w:rsid w:val="00362528"/>
    <w:rsid w:val="003642DA"/>
    <w:rsid w:val="0036468F"/>
    <w:rsid w:val="003647F1"/>
    <w:rsid w:val="003648CD"/>
    <w:rsid w:val="003651E0"/>
    <w:rsid w:val="00366E92"/>
    <w:rsid w:val="00367B25"/>
    <w:rsid w:val="0037045D"/>
    <w:rsid w:val="003705A3"/>
    <w:rsid w:val="003711A9"/>
    <w:rsid w:val="00371278"/>
    <w:rsid w:val="00371D88"/>
    <w:rsid w:val="00372983"/>
    <w:rsid w:val="00376417"/>
    <w:rsid w:val="0037657C"/>
    <w:rsid w:val="003778EB"/>
    <w:rsid w:val="00380747"/>
    <w:rsid w:val="003807B2"/>
    <w:rsid w:val="00380973"/>
    <w:rsid w:val="00380EA8"/>
    <w:rsid w:val="00382552"/>
    <w:rsid w:val="00382786"/>
    <w:rsid w:val="003841B9"/>
    <w:rsid w:val="003864DE"/>
    <w:rsid w:val="003873BE"/>
    <w:rsid w:val="00390074"/>
    <w:rsid w:val="0039047B"/>
    <w:rsid w:val="00390C15"/>
    <w:rsid w:val="00393221"/>
    <w:rsid w:val="00395402"/>
    <w:rsid w:val="003A12C0"/>
    <w:rsid w:val="003A154F"/>
    <w:rsid w:val="003A1BD5"/>
    <w:rsid w:val="003A2337"/>
    <w:rsid w:val="003A49A3"/>
    <w:rsid w:val="003A59CC"/>
    <w:rsid w:val="003A6445"/>
    <w:rsid w:val="003B3143"/>
    <w:rsid w:val="003B3D38"/>
    <w:rsid w:val="003B4C27"/>
    <w:rsid w:val="003B62F0"/>
    <w:rsid w:val="003C15DB"/>
    <w:rsid w:val="003C4B19"/>
    <w:rsid w:val="003C4E07"/>
    <w:rsid w:val="003C6721"/>
    <w:rsid w:val="003C6AD5"/>
    <w:rsid w:val="003C7561"/>
    <w:rsid w:val="003D0212"/>
    <w:rsid w:val="003D29A6"/>
    <w:rsid w:val="003D2F68"/>
    <w:rsid w:val="003D4303"/>
    <w:rsid w:val="003D57CA"/>
    <w:rsid w:val="003D76E5"/>
    <w:rsid w:val="003D778D"/>
    <w:rsid w:val="003E3B2A"/>
    <w:rsid w:val="003E40CB"/>
    <w:rsid w:val="003E4397"/>
    <w:rsid w:val="003E5A4B"/>
    <w:rsid w:val="003E6784"/>
    <w:rsid w:val="003E6998"/>
    <w:rsid w:val="003E7819"/>
    <w:rsid w:val="003F083B"/>
    <w:rsid w:val="003F0A93"/>
    <w:rsid w:val="003F0E36"/>
    <w:rsid w:val="003F1D25"/>
    <w:rsid w:val="003F5AFD"/>
    <w:rsid w:val="003F7B4C"/>
    <w:rsid w:val="00402BC1"/>
    <w:rsid w:val="00402DBA"/>
    <w:rsid w:val="004039AA"/>
    <w:rsid w:val="00404774"/>
    <w:rsid w:val="00406414"/>
    <w:rsid w:val="00406A07"/>
    <w:rsid w:val="004077EC"/>
    <w:rsid w:val="00407E57"/>
    <w:rsid w:val="0041005A"/>
    <w:rsid w:val="004107AA"/>
    <w:rsid w:val="00410876"/>
    <w:rsid w:val="00411683"/>
    <w:rsid w:val="00412D77"/>
    <w:rsid w:val="00413639"/>
    <w:rsid w:val="00413797"/>
    <w:rsid w:val="0041459A"/>
    <w:rsid w:val="00417C5E"/>
    <w:rsid w:val="0042075F"/>
    <w:rsid w:val="00421EF4"/>
    <w:rsid w:val="00422114"/>
    <w:rsid w:val="004222B3"/>
    <w:rsid w:val="00422F5E"/>
    <w:rsid w:val="00423396"/>
    <w:rsid w:val="00425180"/>
    <w:rsid w:val="004251D7"/>
    <w:rsid w:val="0042654D"/>
    <w:rsid w:val="00426C5C"/>
    <w:rsid w:val="00431C6C"/>
    <w:rsid w:val="004322B7"/>
    <w:rsid w:val="0043362C"/>
    <w:rsid w:val="00435DF9"/>
    <w:rsid w:val="00437475"/>
    <w:rsid w:val="004425BC"/>
    <w:rsid w:val="004442B9"/>
    <w:rsid w:val="00444D0D"/>
    <w:rsid w:val="004450B5"/>
    <w:rsid w:val="004452CC"/>
    <w:rsid w:val="00450CBB"/>
    <w:rsid w:val="004539DB"/>
    <w:rsid w:val="00454E01"/>
    <w:rsid w:val="00454F9A"/>
    <w:rsid w:val="00456238"/>
    <w:rsid w:val="00456561"/>
    <w:rsid w:val="00460F0D"/>
    <w:rsid w:val="004636BE"/>
    <w:rsid w:val="00464F1A"/>
    <w:rsid w:val="004660EB"/>
    <w:rsid w:val="00467919"/>
    <w:rsid w:val="0047167F"/>
    <w:rsid w:val="00474923"/>
    <w:rsid w:val="00476E1E"/>
    <w:rsid w:val="00477531"/>
    <w:rsid w:val="0048550B"/>
    <w:rsid w:val="0048654F"/>
    <w:rsid w:val="00487E66"/>
    <w:rsid w:val="00490E76"/>
    <w:rsid w:val="00492FA5"/>
    <w:rsid w:val="00493E3B"/>
    <w:rsid w:val="0049459C"/>
    <w:rsid w:val="00494D20"/>
    <w:rsid w:val="00495775"/>
    <w:rsid w:val="00497446"/>
    <w:rsid w:val="004A126F"/>
    <w:rsid w:val="004A13BF"/>
    <w:rsid w:val="004A1C8B"/>
    <w:rsid w:val="004A2D5F"/>
    <w:rsid w:val="004A42FF"/>
    <w:rsid w:val="004A4BC0"/>
    <w:rsid w:val="004A56CE"/>
    <w:rsid w:val="004A5EB3"/>
    <w:rsid w:val="004A6827"/>
    <w:rsid w:val="004A6B33"/>
    <w:rsid w:val="004A6B8E"/>
    <w:rsid w:val="004B0E68"/>
    <w:rsid w:val="004B3149"/>
    <w:rsid w:val="004B563B"/>
    <w:rsid w:val="004B5D6C"/>
    <w:rsid w:val="004B7CC6"/>
    <w:rsid w:val="004B7DDD"/>
    <w:rsid w:val="004C09AB"/>
    <w:rsid w:val="004C1A2C"/>
    <w:rsid w:val="004C21C3"/>
    <w:rsid w:val="004C221F"/>
    <w:rsid w:val="004C411C"/>
    <w:rsid w:val="004C4BF9"/>
    <w:rsid w:val="004C6C81"/>
    <w:rsid w:val="004C7D91"/>
    <w:rsid w:val="004C7F91"/>
    <w:rsid w:val="004D0080"/>
    <w:rsid w:val="004D29CC"/>
    <w:rsid w:val="004D37B7"/>
    <w:rsid w:val="004D5168"/>
    <w:rsid w:val="004D7389"/>
    <w:rsid w:val="004E199E"/>
    <w:rsid w:val="004E5640"/>
    <w:rsid w:val="004E6835"/>
    <w:rsid w:val="004F035E"/>
    <w:rsid w:val="004F03D9"/>
    <w:rsid w:val="004F1358"/>
    <w:rsid w:val="004F2D58"/>
    <w:rsid w:val="004F681B"/>
    <w:rsid w:val="004F6A59"/>
    <w:rsid w:val="004F6C27"/>
    <w:rsid w:val="004F729D"/>
    <w:rsid w:val="004F75DE"/>
    <w:rsid w:val="0050254D"/>
    <w:rsid w:val="0050287A"/>
    <w:rsid w:val="00502F50"/>
    <w:rsid w:val="00503961"/>
    <w:rsid w:val="0050518C"/>
    <w:rsid w:val="00505220"/>
    <w:rsid w:val="0050602E"/>
    <w:rsid w:val="00506245"/>
    <w:rsid w:val="00506820"/>
    <w:rsid w:val="00507491"/>
    <w:rsid w:val="0051030C"/>
    <w:rsid w:val="00515B0F"/>
    <w:rsid w:val="00515C80"/>
    <w:rsid w:val="00516600"/>
    <w:rsid w:val="00516870"/>
    <w:rsid w:val="005177C4"/>
    <w:rsid w:val="0052485C"/>
    <w:rsid w:val="00524CD1"/>
    <w:rsid w:val="0052523F"/>
    <w:rsid w:val="0052679A"/>
    <w:rsid w:val="0053404D"/>
    <w:rsid w:val="005360A8"/>
    <w:rsid w:val="00537C06"/>
    <w:rsid w:val="00541423"/>
    <w:rsid w:val="0054195B"/>
    <w:rsid w:val="005443C3"/>
    <w:rsid w:val="0054474A"/>
    <w:rsid w:val="00544B42"/>
    <w:rsid w:val="00544C04"/>
    <w:rsid w:val="00546906"/>
    <w:rsid w:val="00546953"/>
    <w:rsid w:val="00547A08"/>
    <w:rsid w:val="00550359"/>
    <w:rsid w:val="00551B83"/>
    <w:rsid w:val="00552A28"/>
    <w:rsid w:val="00553A1B"/>
    <w:rsid w:val="00554E5A"/>
    <w:rsid w:val="005571F5"/>
    <w:rsid w:val="00557CB4"/>
    <w:rsid w:val="005600D1"/>
    <w:rsid w:val="00560F25"/>
    <w:rsid w:val="00561CC5"/>
    <w:rsid w:val="00561DE8"/>
    <w:rsid w:val="00562286"/>
    <w:rsid w:val="0056274D"/>
    <w:rsid w:val="00564976"/>
    <w:rsid w:val="00564B9E"/>
    <w:rsid w:val="00564C3F"/>
    <w:rsid w:val="005650E7"/>
    <w:rsid w:val="00566331"/>
    <w:rsid w:val="00570F85"/>
    <w:rsid w:val="00572A84"/>
    <w:rsid w:val="0057463F"/>
    <w:rsid w:val="00574997"/>
    <w:rsid w:val="005750A6"/>
    <w:rsid w:val="00575DAB"/>
    <w:rsid w:val="0057778F"/>
    <w:rsid w:val="00581C46"/>
    <w:rsid w:val="0058325D"/>
    <w:rsid w:val="005850BE"/>
    <w:rsid w:val="0058530C"/>
    <w:rsid w:val="005903BD"/>
    <w:rsid w:val="00590F1D"/>
    <w:rsid w:val="00590F6F"/>
    <w:rsid w:val="0059322D"/>
    <w:rsid w:val="00593384"/>
    <w:rsid w:val="00593691"/>
    <w:rsid w:val="00594159"/>
    <w:rsid w:val="00595F83"/>
    <w:rsid w:val="00596A4C"/>
    <w:rsid w:val="00597E69"/>
    <w:rsid w:val="005A303E"/>
    <w:rsid w:val="005A5431"/>
    <w:rsid w:val="005A75A3"/>
    <w:rsid w:val="005B019C"/>
    <w:rsid w:val="005B02DF"/>
    <w:rsid w:val="005B0DC1"/>
    <w:rsid w:val="005B1670"/>
    <w:rsid w:val="005B1BBC"/>
    <w:rsid w:val="005B4871"/>
    <w:rsid w:val="005B5EF3"/>
    <w:rsid w:val="005B7377"/>
    <w:rsid w:val="005B7FAB"/>
    <w:rsid w:val="005C04EA"/>
    <w:rsid w:val="005C1481"/>
    <w:rsid w:val="005C2545"/>
    <w:rsid w:val="005C2DC6"/>
    <w:rsid w:val="005C77ED"/>
    <w:rsid w:val="005D2026"/>
    <w:rsid w:val="005D2046"/>
    <w:rsid w:val="005D2911"/>
    <w:rsid w:val="005D3DD8"/>
    <w:rsid w:val="005D5965"/>
    <w:rsid w:val="005D6C19"/>
    <w:rsid w:val="005E2656"/>
    <w:rsid w:val="005E285A"/>
    <w:rsid w:val="005E2883"/>
    <w:rsid w:val="005E3829"/>
    <w:rsid w:val="005E51CE"/>
    <w:rsid w:val="005E54C0"/>
    <w:rsid w:val="005E6D96"/>
    <w:rsid w:val="005E7394"/>
    <w:rsid w:val="005F1AC4"/>
    <w:rsid w:val="005F2405"/>
    <w:rsid w:val="005F252A"/>
    <w:rsid w:val="005F29C8"/>
    <w:rsid w:val="005F2FED"/>
    <w:rsid w:val="005F382A"/>
    <w:rsid w:val="005F58A0"/>
    <w:rsid w:val="005F6EDD"/>
    <w:rsid w:val="005F74DC"/>
    <w:rsid w:val="006004A5"/>
    <w:rsid w:val="00601364"/>
    <w:rsid w:val="0060221A"/>
    <w:rsid w:val="006030A8"/>
    <w:rsid w:val="00604112"/>
    <w:rsid w:val="00604D6C"/>
    <w:rsid w:val="00605B57"/>
    <w:rsid w:val="00611090"/>
    <w:rsid w:val="00613223"/>
    <w:rsid w:val="00613C39"/>
    <w:rsid w:val="006142B2"/>
    <w:rsid w:val="006224BB"/>
    <w:rsid w:val="006238E4"/>
    <w:rsid w:val="006268B1"/>
    <w:rsid w:val="00630B82"/>
    <w:rsid w:val="00632EEF"/>
    <w:rsid w:val="00633FAC"/>
    <w:rsid w:val="00634AB9"/>
    <w:rsid w:val="0063551B"/>
    <w:rsid w:val="006364C0"/>
    <w:rsid w:val="00642008"/>
    <w:rsid w:val="0064378C"/>
    <w:rsid w:val="00645575"/>
    <w:rsid w:val="00647887"/>
    <w:rsid w:val="006504AA"/>
    <w:rsid w:val="00651AC3"/>
    <w:rsid w:val="006530A0"/>
    <w:rsid w:val="0065337A"/>
    <w:rsid w:val="00653AEC"/>
    <w:rsid w:val="00655365"/>
    <w:rsid w:val="006579E8"/>
    <w:rsid w:val="00657A1C"/>
    <w:rsid w:val="0066401F"/>
    <w:rsid w:val="006644D0"/>
    <w:rsid w:val="00664D7C"/>
    <w:rsid w:val="00665C23"/>
    <w:rsid w:val="006702B6"/>
    <w:rsid w:val="00670B50"/>
    <w:rsid w:val="006714BF"/>
    <w:rsid w:val="0067153F"/>
    <w:rsid w:val="00672BD1"/>
    <w:rsid w:val="006734BA"/>
    <w:rsid w:val="00674977"/>
    <w:rsid w:val="006764D9"/>
    <w:rsid w:val="00676AC9"/>
    <w:rsid w:val="006801A6"/>
    <w:rsid w:val="00680309"/>
    <w:rsid w:val="0068102F"/>
    <w:rsid w:val="006814F0"/>
    <w:rsid w:val="00681B90"/>
    <w:rsid w:val="00682C9E"/>
    <w:rsid w:val="00683156"/>
    <w:rsid w:val="006833A0"/>
    <w:rsid w:val="006835A3"/>
    <w:rsid w:val="00685085"/>
    <w:rsid w:val="00686E24"/>
    <w:rsid w:val="0068723F"/>
    <w:rsid w:val="0069004F"/>
    <w:rsid w:val="00691D8B"/>
    <w:rsid w:val="00695F4A"/>
    <w:rsid w:val="00696B83"/>
    <w:rsid w:val="00696E1B"/>
    <w:rsid w:val="0069745C"/>
    <w:rsid w:val="006A1078"/>
    <w:rsid w:val="006A16B0"/>
    <w:rsid w:val="006A1B18"/>
    <w:rsid w:val="006A3ABD"/>
    <w:rsid w:val="006A666F"/>
    <w:rsid w:val="006A7325"/>
    <w:rsid w:val="006A73E6"/>
    <w:rsid w:val="006A75AA"/>
    <w:rsid w:val="006B1694"/>
    <w:rsid w:val="006B1DED"/>
    <w:rsid w:val="006B2567"/>
    <w:rsid w:val="006B4229"/>
    <w:rsid w:val="006C10B4"/>
    <w:rsid w:val="006C1765"/>
    <w:rsid w:val="006C1CB3"/>
    <w:rsid w:val="006C270E"/>
    <w:rsid w:val="006C39ED"/>
    <w:rsid w:val="006C4247"/>
    <w:rsid w:val="006C582B"/>
    <w:rsid w:val="006C5838"/>
    <w:rsid w:val="006C588C"/>
    <w:rsid w:val="006C6DB0"/>
    <w:rsid w:val="006D0411"/>
    <w:rsid w:val="006D04BA"/>
    <w:rsid w:val="006D0C3F"/>
    <w:rsid w:val="006D3A45"/>
    <w:rsid w:val="006D4FAC"/>
    <w:rsid w:val="006D6861"/>
    <w:rsid w:val="006E0B11"/>
    <w:rsid w:val="006E0B65"/>
    <w:rsid w:val="006E0E7B"/>
    <w:rsid w:val="006E162C"/>
    <w:rsid w:val="006E2039"/>
    <w:rsid w:val="006E25BB"/>
    <w:rsid w:val="006E281A"/>
    <w:rsid w:val="006E4680"/>
    <w:rsid w:val="006E48DE"/>
    <w:rsid w:val="006E7DD3"/>
    <w:rsid w:val="006F0152"/>
    <w:rsid w:val="006F02A9"/>
    <w:rsid w:val="006F087C"/>
    <w:rsid w:val="006F1241"/>
    <w:rsid w:val="006F1751"/>
    <w:rsid w:val="006F243F"/>
    <w:rsid w:val="006F292E"/>
    <w:rsid w:val="006F2F73"/>
    <w:rsid w:val="006F35ED"/>
    <w:rsid w:val="006F43F0"/>
    <w:rsid w:val="006F44A3"/>
    <w:rsid w:val="006F6B50"/>
    <w:rsid w:val="006F7BCB"/>
    <w:rsid w:val="006F7BD1"/>
    <w:rsid w:val="007013ED"/>
    <w:rsid w:val="00701D4F"/>
    <w:rsid w:val="007028C7"/>
    <w:rsid w:val="00702A8B"/>
    <w:rsid w:val="00703801"/>
    <w:rsid w:val="00703918"/>
    <w:rsid w:val="00704AC3"/>
    <w:rsid w:val="00705854"/>
    <w:rsid w:val="007062B3"/>
    <w:rsid w:val="007074AC"/>
    <w:rsid w:val="00712671"/>
    <w:rsid w:val="00712744"/>
    <w:rsid w:val="00712FD0"/>
    <w:rsid w:val="00714151"/>
    <w:rsid w:val="00715CDE"/>
    <w:rsid w:val="0071687E"/>
    <w:rsid w:val="00717DE9"/>
    <w:rsid w:val="00720644"/>
    <w:rsid w:val="00722995"/>
    <w:rsid w:val="00723F50"/>
    <w:rsid w:val="007243F3"/>
    <w:rsid w:val="007256A5"/>
    <w:rsid w:val="00726865"/>
    <w:rsid w:val="007274EA"/>
    <w:rsid w:val="0072795F"/>
    <w:rsid w:val="00727DE3"/>
    <w:rsid w:val="00730D45"/>
    <w:rsid w:val="007321BA"/>
    <w:rsid w:val="00732348"/>
    <w:rsid w:val="0073444A"/>
    <w:rsid w:val="00735AE0"/>
    <w:rsid w:val="00736043"/>
    <w:rsid w:val="00736F8A"/>
    <w:rsid w:val="00737EF5"/>
    <w:rsid w:val="007400A6"/>
    <w:rsid w:val="007476DD"/>
    <w:rsid w:val="00747EC5"/>
    <w:rsid w:val="00751129"/>
    <w:rsid w:val="00751B25"/>
    <w:rsid w:val="00752DC9"/>
    <w:rsid w:val="0075427C"/>
    <w:rsid w:val="00754543"/>
    <w:rsid w:val="007558AB"/>
    <w:rsid w:val="00756271"/>
    <w:rsid w:val="007572E0"/>
    <w:rsid w:val="007576EC"/>
    <w:rsid w:val="007579A5"/>
    <w:rsid w:val="00757A7A"/>
    <w:rsid w:val="007619BC"/>
    <w:rsid w:val="00763672"/>
    <w:rsid w:val="0076400B"/>
    <w:rsid w:val="00772154"/>
    <w:rsid w:val="00772686"/>
    <w:rsid w:val="00773CCB"/>
    <w:rsid w:val="00774AD1"/>
    <w:rsid w:val="00775CA2"/>
    <w:rsid w:val="007764C0"/>
    <w:rsid w:val="007776F4"/>
    <w:rsid w:val="00777D69"/>
    <w:rsid w:val="00780516"/>
    <w:rsid w:val="00781DB0"/>
    <w:rsid w:val="00783BE6"/>
    <w:rsid w:val="00785638"/>
    <w:rsid w:val="00786062"/>
    <w:rsid w:val="007871EB"/>
    <w:rsid w:val="00787D15"/>
    <w:rsid w:val="00787D7C"/>
    <w:rsid w:val="00787FCC"/>
    <w:rsid w:val="007913EE"/>
    <w:rsid w:val="007929E1"/>
    <w:rsid w:val="007942F6"/>
    <w:rsid w:val="007A0321"/>
    <w:rsid w:val="007A3423"/>
    <w:rsid w:val="007A6591"/>
    <w:rsid w:val="007A6958"/>
    <w:rsid w:val="007B047F"/>
    <w:rsid w:val="007B0C73"/>
    <w:rsid w:val="007B1487"/>
    <w:rsid w:val="007B2242"/>
    <w:rsid w:val="007B5191"/>
    <w:rsid w:val="007B62BF"/>
    <w:rsid w:val="007B79B6"/>
    <w:rsid w:val="007C0874"/>
    <w:rsid w:val="007C1EA3"/>
    <w:rsid w:val="007C3F86"/>
    <w:rsid w:val="007C5397"/>
    <w:rsid w:val="007C5B51"/>
    <w:rsid w:val="007C66FB"/>
    <w:rsid w:val="007C68C8"/>
    <w:rsid w:val="007C6ADC"/>
    <w:rsid w:val="007C7DA2"/>
    <w:rsid w:val="007D05FE"/>
    <w:rsid w:val="007D185A"/>
    <w:rsid w:val="007D18A0"/>
    <w:rsid w:val="007D1F85"/>
    <w:rsid w:val="007D1FFC"/>
    <w:rsid w:val="007D2288"/>
    <w:rsid w:val="007D2931"/>
    <w:rsid w:val="007D3381"/>
    <w:rsid w:val="007D5264"/>
    <w:rsid w:val="007D6E7A"/>
    <w:rsid w:val="007D728C"/>
    <w:rsid w:val="007D7EA7"/>
    <w:rsid w:val="007E07A3"/>
    <w:rsid w:val="007E0821"/>
    <w:rsid w:val="007E29B6"/>
    <w:rsid w:val="007E39B3"/>
    <w:rsid w:val="007E60CA"/>
    <w:rsid w:val="007E797D"/>
    <w:rsid w:val="007F0D30"/>
    <w:rsid w:val="007F2B0B"/>
    <w:rsid w:val="007F4BFD"/>
    <w:rsid w:val="007F583D"/>
    <w:rsid w:val="007F67AC"/>
    <w:rsid w:val="007F76D6"/>
    <w:rsid w:val="007F7E27"/>
    <w:rsid w:val="00801184"/>
    <w:rsid w:val="008015EE"/>
    <w:rsid w:val="008018C7"/>
    <w:rsid w:val="00801F12"/>
    <w:rsid w:val="00805C08"/>
    <w:rsid w:val="008060CB"/>
    <w:rsid w:val="008101D2"/>
    <w:rsid w:val="00813792"/>
    <w:rsid w:val="00814FB4"/>
    <w:rsid w:val="00815A10"/>
    <w:rsid w:val="00816A0B"/>
    <w:rsid w:val="00817387"/>
    <w:rsid w:val="008175C3"/>
    <w:rsid w:val="00817B02"/>
    <w:rsid w:val="00817B9D"/>
    <w:rsid w:val="00817C0B"/>
    <w:rsid w:val="00817F4B"/>
    <w:rsid w:val="0082046F"/>
    <w:rsid w:val="00820487"/>
    <w:rsid w:val="008205E4"/>
    <w:rsid w:val="00822B08"/>
    <w:rsid w:val="00822EAE"/>
    <w:rsid w:val="00823354"/>
    <w:rsid w:val="00824111"/>
    <w:rsid w:val="008242DD"/>
    <w:rsid w:val="0082443A"/>
    <w:rsid w:val="0082511E"/>
    <w:rsid w:val="0082703A"/>
    <w:rsid w:val="008326A1"/>
    <w:rsid w:val="00832AA9"/>
    <w:rsid w:val="0083373C"/>
    <w:rsid w:val="008344C2"/>
    <w:rsid w:val="008344FD"/>
    <w:rsid w:val="0083515C"/>
    <w:rsid w:val="008367F4"/>
    <w:rsid w:val="00837C71"/>
    <w:rsid w:val="00840C81"/>
    <w:rsid w:val="008501A4"/>
    <w:rsid w:val="00851095"/>
    <w:rsid w:val="008534B3"/>
    <w:rsid w:val="00855D04"/>
    <w:rsid w:val="0085635B"/>
    <w:rsid w:val="00856BCA"/>
    <w:rsid w:val="00857745"/>
    <w:rsid w:val="00863502"/>
    <w:rsid w:val="00863E96"/>
    <w:rsid w:val="00865538"/>
    <w:rsid w:val="008658A5"/>
    <w:rsid w:val="00867390"/>
    <w:rsid w:val="00867AE0"/>
    <w:rsid w:val="00870782"/>
    <w:rsid w:val="00870CAB"/>
    <w:rsid w:val="00870DEA"/>
    <w:rsid w:val="00875B01"/>
    <w:rsid w:val="00875B64"/>
    <w:rsid w:val="008770CA"/>
    <w:rsid w:val="008771D8"/>
    <w:rsid w:val="00880CDE"/>
    <w:rsid w:val="00882B06"/>
    <w:rsid w:val="00883B93"/>
    <w:rsid w:val="008844BF"/>
    <w:rsid w:val="00886350"/>
    <w:rsid w:val="0088639D"/>
    <w:rsid w:val="00887755"/>
    <w:rsid w:val="00891B2D"/>
    <w:rsid w:val="00891BAE"/>
    <w:rsid w:val="00892473"/>
    <w:rsid w:val="008928BA"/>
    <w:rsid w:val="00893B2A"/>
    <w:rsid w:val="00894B8E"/>
    <w:rsid w:val="00897755"/>
    <w:rsid w:val="008A4986"/>
    <w:rsid w:val="008A59EC"/>
    <w:rsid w:val="008A76B5"/>
    <w:rsid w:val="008B087F"/>
    <w:rsid w:val="008B1346"/>
    <w:rsid w:val="008B3BFC"/>
    <w:rsid w:val="008B3E8A"/>
    <w:rsid w:val="008B3FF7"/>
    <w:rsid w:val="008B4110"/>
    <w:rsid w:val="008B4E14"/>
    <w:rsid w:val="008B6241"/>
    <w:rsid w:val="008B6919"/>
    <w:rsid w:val="008B6EA3"/>
    <w:rsid w:val="008C063E"/>
    <w:rsid w:val="008C0A63"/>
    <w:rsid w:val="008C1792"/>
    <w:rsid w:val="008C2BAF"/>
    <w:rsid w:val="008C37E3"/>
    <w:rsid w:val="008C6168"/>
    <w:rsid w:val="008C6E70"/>
    <w:rsid w:val="008C7030"/>
    <w:rsid w:val="008C7372"/>
    <w:rsid w:val="008D0155"/>
    <w:rsid w:val="008D0328"/>
    <w:rsid w:val="008D0DE2"/>
    <w:rsid w:val="008D2891"/>
    <w:rsid w:val="008D634F"/>
    <w:rsid w:val="008D79A2"/>
    <w:rsid w:val="008E149A"/>
    <w:rsid w:val="008E2BD5"/>
    <w:rsid w:val="008E379F"/>
    <w:rsid w:val="008E3D78"/>
    <w:rsid w:val="008E68CA"/>
    <w:rsid w:val="008E7F0C"/>
    <w:rsid w:val="008F0428"/>
    <w:rsid w:val="008F3D16"/>
    <w:rsid w:val="008F594C"/>
    <w:rsid w:val="008F5F0F"/>
    <w:rsid w:val="00901334"/>
    <w:rsid w:val="009049CC"/>
    <w:rsid w:val="009066E9"/>
    <w:rsid w:val="00907747"/>
    <w:rsid w:val="00910730"/>
    <w:rsid w:val="00910DAA"/>
    <w:rsid w:val="00911028"/>
    <w:rsid w:val="009111CA"/>
    <w:rsid w:val="00912153"/>
    <w:rsid w:val="00913275"/>
    <w:rsid w:val="009135BC"/>
    <w:rsid w:val="00917FBC"/>
    <w:rsid w:val="00920607"/>
    <w:rsid w:val="009230AB"/>
    <w:rsid w:val="0092388D"/>
    <w:rsid w:val="00923F4E"/>
    <w:rsid w:val="00924D8C"/>
    <w:rsid w:val="00925303"/>
    <w:rsid w:val="009260E0"/>
    <w:rsid w:val="00932AAB"/>
    <w:rsid w:val="00932C12"/>
    <w:rsid w:val="00935E0D"/>
    <w:rsid w:val="00936039"/>
    <w:rsid w:val="009367C1"/>
    <w:rsid w:val="0093694F"/>
    <w:rsid w:val="00937406"/>
    <w:rsid w:val="0093772E"/>
    <w:rsid w:val="009404FD"/>
    <w:rsid w:val="00942657"/>
    <w:rsid w:val="00943FB9"/>
    <w:rsid w:val="00944B6F"/>
    <w:rsid w:val="0094539C"/>
    <w:rsid w:val="00947230"/>
    <w:rsid w:val="00947F7B"/>
    <w:rsid w:val="00951763"/>
    <w:rsid w:val="009519B7"/>
    <w:rsid w:val="009524FC"/>
    <w:rsid w:val="0095277B"/>
    <w:rsid w:val="00953AA1"/>
    <w:rsid w:val="00954106"/>
    <w:rsid w:val="00956891"/>
    <w:rsid w:val="009570B9"/>
    <w:rsid w:val="009634B4"/>
    <w:rsid w:val="0096362B"/>
    <w:rsid w:val="00964481"/>
    <w:rsid w:val="00964C7D"/>
    <w:rsid w:val="00967768"/>
    <w:rsid w:val="00967D44"/>
    <w:rsid w:val="0097016C"/>
    <w:rsid w:val="009720AF"/>
    <w:rsid w:val="00973E72"/>
    <w:rsid w:val="009754E0"/>
    <w:rsid w:val="00975731"/>
    <w:rsid w:val="00976DDE"/>
    <w:rsid w:val="00977001"/>
    <w:rsid w:val="00980650"/>
    <w:rsid w:val="00986A6B"/>
    <w:rsid w:val="00991277"/>
    <w:rsid w:val="009916EE"/>
    <w:rsid w:val="009931DB"/>
    <w:rsid w:val="00993FAE"/>
    <w:rsid w:val="00994B80"/>
    <w:rsid w:val="00996A34"/>
    <w:rsid w:val="009A1EF4"/>
    <w:rsid w:val="009A48BC"/>
    <w:rsid w:val="009A5FCC"/>
    <w:rsid w:val="009A6D10"/>
    <w:rsid w:val="009B4037"/>
    <w:rsid w:val="009B5688"/>
    <w:rsid w:val="009B5980"/>
    <w:rsid w:val="009B5ADB"/>
    <w:rsid w:val="009B671D"/>
    <w:rsid w:val="009B7369"/>
    <w:rsid w:val="009B76AD"/>
    <w:rsid w:val="009B7F8F"/>
    <w:rsid w:val="009C0733"/>
    <w:rsid w:val="009C0FF6"/>
    <w:rsid w:val="009C27FD"/>
    <w:rsid w:val="009C4BCE"/>
    <w:rsid w:val="009C4E33"/>
    <w:rsid w:val="009C7805"/>
    <w:rsid w:val="009C7DF1"/>
    <w:rsid w:val="009D165B"/>
    <w:rsid w:val="009D30A2"/>
    <w:rsid w:val="009D4AA5"/>
    <w:rsid w:val="009D611C"/>
    <w:rsid w:val="009E31E6"/>
    <w:rsid w:val="009E34D3"/>
    <w:rsid w:val="009E3B36"/>
    <w:rsid w:val="009E4A98"/>
    <w:rsid w:val="009E65C1"/>
    <w:rsid w:val="009E6E3C"/>
    <w:rsid w:val="009E7391"/>
    <w:rsid w:val="009E7D5A"/>
    <w:rsid w:val="009E7D72"/>
    <w:rsid w:val="009F08D9"/>
    <w:rsid w:val="009F2FBD"/>
    <w:rsid w:val="009F370C"/>
    <w:rsid w:val="009F4646"/>
    <w:rsid w:val="00A00B08"/>
    <w:rsid w:val="00A02BAA"/>
    <w:rsid w:val="00A056E2"/>
    <w:rsid w:val="00A05D52"/>
    <w:rsid w:val="00A06037"/>
    <w:rsid w:val="00A1039F"/>
    <w:rsid w:val="00A10CD5"/>
    <w:rsid w:val="00A1205C"/>
    <w:rsid w:val="00A12D42"/>
    <w:rsid w:val="00A14AFC"/>
    <w:rsid w:val="00A160C8"/>
    <w:rsid w:val="00A16223"/>
    <w:rsid w:val="00A21B58"/>
    <w:rsid w:val="00A22E33"/>
    <w:rsid w:val="00A25818"/>
    <w:rsid w:val="00A2588A"/>
    <w:rsid w:val="00A277FD"/>
    <w:rsid w:val="00A30D2C"/>
    <w:rsid w:val="00A3148D"/>
    <w:rsid w:val="00A31EA4"/>
    <w:rsid w:val="00A33C90"/>
    <w:rsid w:val="00A34A6C"/>
    <w:rsid w:val="00A36C8E"/>
    <w:rsid w:val="00A36DB3"/>
    <w:rsid w:val="00A40393"/>
    <w:rsid w:val="00A40463"/>
    <w:rsid w:val="00A41364"/>
    <w:rsid w:val="00A41D21"/>
    <w:rsid w:val="00A434A7"/>
    <w:rsid w:val="00A4377A"/>
    <w:rsid w:val="00A44993"/>
    <w:rsid w:val="00A475C6"/>
    <w:rsid w:val="00A47F24"/>
    <w:rsid w:val="00A50A5F"/>
    <w:rsid w:val="00A52E40"/>
    <w:rsid w:val="00A54197"/>
    <w:rsid w:val="00A54621"/>
    <w:rsid w:val="00A55CCC"/>
    <w:rsid w:val="00A56066"/>
    <w:rsid w:val="00A57AF6"/>
    <w:rsid w:val="00A616C3"/>
    <w:rsid w:val="00A62BE9"/>
    <w:rsid w:val="00A64A0E"/>
    <w:rsid w:val="00A65C07"/>
    <w:rsid w:val="00A65F44"/>
    <w:rsid w:val="00A66718"/>
    <w:rsid w:val="00A66AC4"/>
    <w:rsid w:val="00A708EE"/>
    <w:rsid w:val="00A725B7"/>
    <w:rsid w:val="00A728B7"/>
    <w:rsid w:val="00A75FDE"/>
    <w:rsid w:val="00A7668B"/>
    <w:rsid w:val="00A773CD"/>
    <w:rsid w:val="00A77B25"/>
    <w:rsid w:val="00A77B3D"/>
    <w:rsid w:val="00A77FAE"/>
    <w:rsid w:val="00A803D7"/>
    <w:rsid w:val="00A805BF"/>
    <w:rsid w:val="00A80B4A"/>
    <w:rsid w:val="00A81444"/>
    <w:rsid w:val="00A85481"/>
    <w:rsid w:val="00A85A1B"/>
    <w:rsid w:val="00A862AF"/>
    <w:rsid w:val="00A86535"/>
    <w:rsid w:val="00A86D7D"/>
    <w:rsid w:val="00A87B21"/>
    <w:rsid w:val="00A914A4"/>
    <w:rsid w:val="00A9338A"/>
    <w:rsid w:val="00A95A95"/>
    <w:rsid w:val="00A9727D"/>
    <w:rsid w:val="00A9771D"/>
    <w:rsid w:val="00AA18CF"/>
    <w:rsid w:val="00AA3230"/>
    <w:rsid w:val="00AA39CA"/>
    <w:rsid w:val="00AA5405"/>
    <w:rsid w:val="00AA7732"/>
    <w:rsid w:val="00AA7C23"/>
    <w:rsid w:val="00AB1951"/>
    <w:rsid w:val="00AB1AD3"/>
    <w:rsid w:val="00AB1D58"/>
    <w:rsid w:val="00AB2354"/>
    <w:rsid w:val="00AB28C5"/>
    <w:rsid w:val="00AB34FC"/>
    <w:rsid w:val="00AB48BD"/>
    <w:rsid w:val="00AB53B1"/>
    <w:rsid w:val="00AB5690"/>
    <w:rsid w:val="00AB5811"/>
    <w:rsid w:val="00AB5AF1"/>
    <w:rsid w:val="00AB5EFD"/>
    <w:rsid w:val="00AB5FB0"/>
    <w:rsid w:val="00AB6A06"/>
    <w:rsid w:val="00AB6A25"/>
    <w:rsid w:val="00AC0E1A"/>
    <w:rsid w:val="00AC11EB"/>
    <w:rsid w:val="00AC2E75"/>
    <w:rsid w:val="00AC34D0"/>
    <w:rsid w:val="00AC4B18"/>
    <w:rsid w:val="00AC5546"/>
    <w:rsid w:val="00AC6186"/>
    <w:rsid w:val="00AC7451"/>
    <w:rsid w:val="00AC7ABE"/>
    <w:rsid w:val="00AD0ABF"/>
    <w:rsid w:val="00AD1272"/>
    <w:rsid w:val="00AD1E79"/>
    <w:rsid w:val="00AD2B09"/>
    <w:rsid w:val="00AD4C5A"/>
    <w:rsid w:val="00AD63CC"/>
    <w:rsid w:val="00AD703C"/>
    <w:rsid w:val="00AD71D6"/>
    <w:rsid w:val="00AE0D4C"/>
    <w:rsid w:val="00AE2ED5"/>
    <w:rsid w:val="00AE355E"/>
    <w:rsid w:val="00AE43F5"/>
    <w:rsid w:val="00AE45C4"/>
    <w:rsid w:val="00AE7A78"/>
    <w:rsid w:val="00AE7B83"/>
    <w:rsid w:val="00AF2237"/>
    <w:rsid w:val="00AF35F1"/>
    <w:rsid w:val="00AF3921"/>
    <w:rsid w:val="00AF5545"/>
    <w:rsid w:val="00AF5ADF"/>
    <w:rsid w:val="00AF643C"/>
    <w:rsid w:val="00AF6B32"/>
    <w:rsid w:val="00AF76FE"/>
    <w:rsid w:val="00AF78A6"/>
    <w:rsid w:val="00B00DBB"/>
    <w:rsid w:val="00B01862"/>
    <w:rsid w:val="00B033DA"/>
    <w:rsid w:val="00B06B36"/>
    <w:rsid w:val="00B06E8A"/>
    <w:rsid w:val="00B1113E"/>
    <w:rsid w:val="00B13A73"/>
    <w:rsid w:val="00B146B3"/>
    <w:rsid w:val="00B14E09"/>
    <w:rsid w:val="00B177E4"/>
    <w:rsid w:val="00B207E0"/>
    <w:rsid w:val="00B225A9"/>
    <w:rsid w:val="00B2293F"/>
    <w:rsid w:val="00B2548A"/>
    <w:rsid w:val="00B25B88"/>
    <w:rsid w:val="00B27498"/>
    <w:rsid w:val="00B274A8"/>
    <w:rsid w:val="00B30924"/>
    <w:rsid w:val="00B309C1"/>
    <w:rsid w:val="00B3155B"/>
    <w:rsid w:val="00B31782"/>
    <w:rsid w:val="00B36EAA"/>
    <w:rsid w:val="00B4083C"/>
    <w:rsid w:val="00B409FC"/>
    <w:rsid w:val="00B40F3F"/>
    <w:rsid w:val="00B41197"/>
    <w:rsid w:val="00B4256D"/>
    <w:rsid w:val="00B425EE"/>
    <w:rsid w:val="00B458D2"/>
    <w:rsid w:val="00B517A3"/>
    <w:rsid w:val="00B51A12"/>
    <w:rsid w:val="00B52831"/>
    <w:rsid w:val="00B55376"/>
    <w:rsid w:val="00B56FE1"/>
    <w:rsid w:val="00B6054B"/>
    <w:rsid w:val="00B633A0"/>
    <w:rsid w:val="00B65C22"/>
    <w:rsid w:val="00B65F9B"/>
    <w:rsid w:val="00B718E9"/>
    <w:rsid w:val="00B71ED8"/>
    <w:rsid w:val="00B7350A"/>
    <w:rsid w:val="00B73E27"/>
    <w:rsid w:val="00B74580"/>
    <w:rsid w:val="00B751C8"/>
    <w:rsid w:val="00B77029"/>
    <w:rsid w:val="00B77062"/>
    <w:rsid w:val="00B77457"/>
    <w:rsid w:val="00B818CA"/>
    <w:rsid w:val="00B82CA3"/>
    <w:rsid w:val="00B83A66"/>
    <w:rsid w:val="00B8407C"/>
    <w:rsid w:val="00B8493F"/>
    <w:rsid w:val="00B84E9B"/>
    <w:rsid w:val="00B8568C"/>
    <w:rsid w:val="00B85B18"/>
    <w:rsid w:val="00B86733"/>
    <w:rsid w:val="00B87B6F"/>
    <w:rsid w:val="00B87B86"/>
    <w:rsid w:val="00B87D55"/>
    <w:rsid w:val="00B9065C"/>
    <w:rsid w:val="00B90E77"/>
    <w:rsid w:val="00B922A8"/>
    <w:rsid w:val="00B96FEF"/>
    <w:rsid w:val="00BA0015"/>
    <w:rsid w:val="00BA01AF"/>
    <w:rsid w:val="00BA036D"/>
    <w:rsid w:val="00BA1C34"/>
    <w:rsid w:val="00BA2D3B"/>
    <w:rsid w:val="00BA443D"/>
    <w:rsid w:val="00BA44E4"/>
    <w:rsid w:val="00BB0B8A"/>
    <w:rsid w:val="00BB0E2A"/>
    <w:rsid w:val="00BB16FF"/>
    <w:rsid w:val="00BB19AF"/>
    <w:rsid w:val="00BB21D0"/>
    <w:rsid w:val="00BB2E0D"/>
    <w:rsid w:val="00BB3460"/>
    <w:rsid w:val="00BB5C95"/>
    <w:rsid w:val="00BB67B8"/>
    <w:rsid w:val="00BB7016"/>
    <w:rsid w:val="00BC175E"/>
    <w:rsid w:val="00BC3E6C"/>
    <w:rsid w:val="00BC4F7A"/>
    <w:rsid w:val="00BC59EF"/>
    <w:rsid w:val="00BC7D07"/>
    <w:rsid w:val="00BD0F5B"/>
    <w:rsid w:val="00BD1307"/>
    <w:rsid w:val="00BD19BD"/>
    <w:rsid w:val="00BD2321"/>
    <w:rsid w:val="00BD347A"/>
    <w:rsid w:val="00BD5E7D"/>
    <w:rsid w:val="00BD6461"/>
    <w:rsid w:val="00BE2290"/>
    <w:rsid w:val="00BE3269"/>
    <w:rsid w:val="00BE3998"/>
    <w:rsid w:val="00BE3C51"/>
    <w:rsid w:val="00BE3D41"/>
    <w:rsid w:val="00BE4A61"/>
    <w:rsid w:val="00BE4C95"/>
    <w:rsid w:val="00BE7F8F"/>
    <w:rsid w:val="00BF0027"/>
    <w:rsid w:val="00BF18C2"/>
    <w:rsid w:val="00BF1E1C"/>
    <w:rsid w:val="00BF285D"/>
    <w:rsid w:val="00BF5B87"/>
    <w:rsid w:val="00BF7126"/>
    <w:rsid w:val="00BF7F20"/>
    <w:rsid w:val="00C00074"/>
    <w:rsid w:val="00C006D9"/>
    <w:rsid w:val="00C014D9"/>
    <w:rsid w:val="00C034CF"/>
    <w:rsid w:val="00C03603"/>
    <w:rsid w:val="00C04AD6"/>
    <w:rsid w:val="00C0652B"/>
    <w:rsid w:val="00C10242"/>
    <w:rsid w:val="00C10249"/>
    <w:rsid w:val="00C10B1E"/>
    <w:rsid w:val="00C15DE6"/>
    <w:rsid w:val="00C1721E"/>
    <w:rsid w:val="00C17437"/>
    <w:rsid w:val="00C21B5E"/>
    <w:rsid w:val="00C21FEA"/>
    <w:rsid w:val="00C22938"/>
    <w:rsid w:val="00C23873"/>
    <w:rsid w:val="00C2468B"/>
    <w:rsid w:val="00C266A4"/>
    <w:rsid w:val="00C26990"/>
    <w:rsid w:val="00C33703"/>
    <w:rsid w:val="00C33D29"/>
    <w:rsid w:val="00C34538"/>
    <w:rsid w:val="00C3492D"/>
    <w:rsid w:val="00C35521"/>
    <w:rsid w:val="00C35769"/>
    <w:rsid w:val="00C35987"/>
    <w:rsid w:val="00C367A4"/>
    <w:rsid w:val="00C401E5"/>
    <w:rsid w:val="00C404A2"/>
    <w:rsid w:val="00C4084B"/>
    <w:rsid w:val="00C42380"/>
    <w:rsid w:val="00C430FC"/>
    <w:rsid w:val="00C44679"/>
    <w:rsid w:val="00C457BE"/>
    <w:rsid w:val="00C475F8"/>
    <w:rsid w:val="00C47871"/>
    <w:rsid w:val="00C52011"/>
    <w:rsid w:val="00C53E02"/>
    <w:rsid w:val="00C5485B"/>
    <w:rsid w:val="00C54CE7"/>
    <w:rsid w:val="00C569F6"/>
    <w:rsid w:val="00C5780A"/>
    <w:rsid w:val="00C622F7"/>
    <w:rsid w:val="00C627B0"/>
    <w:rsid w:val="00C6316F"/>
    <w:rsid w:val="00C652D2"/>
    <w:rsid w:val="00C65F2D"/>
    <w:rsid w:val="00C66454"/>
    <w:rsid w:val="00C66E87"/>
    <w:rsid w:val="00C678A3"/>
    <w:rsid w:val="00C71C71"/>
    <w:rsid w:val="00C771C6"/>
    <w:rsid w:val="00C81532"/>
    <w:rsid w:val="00C83BEC"/>
    <w:rsid w:val="00C8667F"/>
    <w:rsid w:val="00C879CD"/>
    <w:rsid w:val="00C90A1A"/>
    <w:rsid w:val="00C94340"/>
    <w:rsid w:val="00C95155"/>
    <w:rsid w:val="00C95DE4"/>
    <w:rsid w:val="00C9633C"/>
    <w:rsid w:val="00C96394"/>
    <w:rsid w:val="00C96603"/>
    <w:rsid w:val="00CA07E7"/>
    <w:rsid w:val="00CA0811"/>
    <w:rsid w:val="00CA1C48"/>
    <w:rsid w:val="00CA2149"/>
    <w:rsid w:val="00CA3DDE"/>
    <w:rsid w:val="00CA565C"/>
    <w:rsid w:val="00CA66BA"/>
    <w:rsid w:val="00CA673C"/>
    <w:rsid w:val="00CA68F6"/>
    <w:rsid w:val="00CA7241"/>
    <w:rsid w:val="00CB0BEF"/>
    <w:rsid w:val="00CB2D67"/>
    <w:rsid w:val="00CB32CF"/>
    <w:rsid w:val="00CB662B"/>
    <w:rsid w:val="00CB7B49"/>
    <w:rsid w:val="00CC1969"/>
    <w:rsid w:val="00CC1EA0"/>
    <w:rsid w:val="00CC4A6C"/>
    <w:rsid w:val="00CC565C"/>
    <w:rsid w:val="00CC6D56"/>
    <w:rsid w:val="00CC6E1F"/>
    <w:rsid w:val="00CC7EF8"/>
    <w:rsid w:val="00CD0C73"/>
    <w:rsid w:val="00CD1D79"/>
    <w:rsid w:val="00CD275D"/>
    <w:rsid w:val="00CD356F"/>
    <w:rsid w:val="00CD42B3"/>
    <w:rsid w:val="00CD46CA"/>
    <w:rsid w:val="00CD4FDC"/>
    <w:rsid w:val="00CD72E4"/>
    <w:rsid w:val="00CD7CBF"/>
    <w:rsid w:val="00CE1EF5"/>
    <w:rsid w:val="00CE1FAD"/>
    <w:rsid w:val="00CE7517"/>
    <w:rsid w:val="00CF1D91"/>
    <w:rsid w:val="00CF2609"/>
    <w:rsid w:val="00CF3F41"/>
    <w:rsid w:val="00CF427F"/>
    <w:rsid w:val="00CF608A"/>
    <w:rsid w:val="00D00008"/>
    <w:rsid w:val="00D01941"/>
    <w:rsid w:val="00D01DFD"/>
    <w:rsid w:val="00D02B6B"/>
    <w:rsid w:val="00D04DE3"/>
    <w:rsid w:val="00D07305"/>
    <w:rsid w:val="00D10DE5"/>
    <w:rsid w:val="00D12555"/>
    <w:rsid w:val="00D13619"/>
    <w:rsid w:val="00D13690"/>
    <w:rsid w:val="00D14021"/>
    <w:rsid w:val="00D149B2"/>
    <w:rsid w:val="00D1591C"/>
    <w:rsid w:val="00D16890"/>
    <w:rsid w:val="00D20106"/>
    <w:rsid w:val="00D208D9"/>
    <w:rsid w:val="00D210D6"/>
    <w:rsid w:val="00D21869"/>
    <w:rsid w:val="00D22593"/>
    <w:rsid w:val="00D22E0C"/>
    <w:rsid w:val="00D2320D"/>
    <w:rsid w:val="00D24EC5"/>
    <w:rsid w:val="00D278CD"/>
    <w:rsid w:val="00D30892"/>
    <w:rsid w:val="00D30B81"/>
    <w:rsid w:val="00D30D68"/>
    <w:rsid w:val="00D32718"/>
    <w:rsid w:val="00D330C0"/>
    <w:rsid w:val="00D35948"/>
    <w:rsid w:val="00D35C7F"/>
    <w:rsid w:val="00D36286"/>
    <w:rsid w:val="00D40A00"/>
    <w:rsid w:val="00D4102D"/>
    <w:rsid w:val="00D4152A"/>
    <w:rsid w:val="00D42C58"/>
    <w:rsid w:val="00D4452F"/>
    <w:rsid w:val="00D458D7"/>
    <w:rsid w:val="00D45A71"/>
    <w:rsid w:val="00D45F57"/>
    <w:rsid w:val="00D50516"/>
    <w:rsid w:val="00D51F0B"/>
    <w:rsid w:val="00D52092"/>
    <w:rsid w:val="00D5708B"/>
    <w:rsid w:val="00D6162B"/>
    <w:rsid w:val="00D61F96"/>
    <w:rsid w:val="00D622C7"/>
    <w:rsid w:val="00D626B7"/>
    <w:rsid w:val="00D62B13"/>
    <w:rsid w:val="00D62B1B"/>
    <w:rsid w:val="00D62E14"/>
    <w:rsid w:val="00D632FD"/>
    <w:rsid w:val="00D64FC3"/>
    <w:rsid w:val="00D6748E"/>
    <w:rsid w:val="00D723D3"/>
    <w:rsid w:val="00D7528A"/>
    <w:rsid w:val="00D7583D"/>
    <w:rsid w:val="00D75E79"/>
    <w:rsid w:val="00D76FD3"/>
    <w:rsid w:val="00D830F9"/>
    <w:rsid w:val="00D8390D"/>
    <w:rsid w:val="00D84E89"/>
    <w:rsid w:val="00D84EAF"/>
    <w:rsid w:val="00D85826"/>
    <w:rsid w:val="00D86334"/>
    <w:rsid w:val="00D87ACF"/>
    <w:rsid w:val="00D907FA"/>
    <w:rsid w:val="00D91DD6"/>
    <w:rsid w:val="00D91E54"/>
    <w:rsid w:val="00D943B9"/>
    <w:rsid w:val="00D94CAF"/>
    <w:rsid w:val="00D976FF"/>
    <w:rsid w:val="00DA056A"/>
    <w:rsid w:val="00DA1662"/>
    <w:rsid w:val="00DA2052"/>
    <w:rsid w:val="00DA52D9"/>
    <w:rsid w:val="00DA7161"/>
    <w:rsid w:val="00DB0A55"/>
    <w:rsid w:val="00DB0F12"/>
    <w:rsid w:val="00DB1566"/>
    <w:rsid w:val="00DB1EB6"/>
    <w:rsid w:val="00DB2A05"/>
    <w:rsid w:val="00DB4A63"/>
    <w:rsid w:val="00DB76F0"/>
    <w:rsid w:val="00DC0AD7"/>
    <w:rsid w:val="00DC0E25"/>
    <w:rsid w:val="00DC2CEF"/>
    <w:rsid w:val="00DD5DE1"/>
    <w:rsid w:val="00DD68D7"/>
    <w:rsid w:val="00DE002E"/>
    <w:rsid w:val="00DE07B7"/>
    <w:rsid w:val="00DE0D37"/>
    <w:rsid w:val="00DE0F84"/>
    <w:rsid w:val="00DE19B4"/>
    <w:rsid w:val="00DE7629"/>
    <w:rsid w:val="00DF063C"/>
    <w:rsid w:val="00DF08A9"/>
    <w:rsid w:val="00DF1E7C"/>
    <w:rsid w:val="00DF2031"/>
    <w:rsid w:val="00DF3BD7"/>
    <w:rsid w:val="00DF4E49"/>
    <w:rsid w:val="00DF7D76"/>
    <w:rsid w:val="00E01DA0"/>
    <w:rsid w:val="00E0200A"/>
    <w:rsid w:val="00E0408F"/>
    <w:rsid w:val="00E04254"/>
    <w:rsid w:val="00E05987"/>
    <w:rsid w:val="00E11C8E"/>
    <w:rsid w:val="00E11F63"/>
    <w:rsid w:val="00E1282B"/>
    <w:rsid w:val="00E135A7"/>
    <w:rsid w:val="00E16F84"/>
    <w:rsid w:val="00E216A2"/>
    <w:rsid w:val="00E2404F"/>
    <w:rsid w:val="00E24A18"/>
    <w:rsid w:val="00E2580A"/>
    <w:rsid w:val="00E25CAD"/>
    <w:rsid w:val="00E264C5"/>
    <w:rsid w:val="00E26A07"/>
    <w:rsid w:val="00E302C4"/>
    <w:rsid w:val="00E334B1"/>
    <w:rsid w:val="00E33768"/>
    <w:rsid w:val="00E33E8E"/>
    <w:rsid w:val="00E33EF8"/>
    <w:rsid w:val="00E3728A"/>
    <w:rsid w:val="00E37FD3"/>
    <w:rsid w:val="00E41701"/>
    <w:rsid w:val="00E41B73"/>
    <w:rsid w:val="00E45480"/>
    <w:rsid w:val="00E454E1"/>
    <w:rsid w:val="00E46601"/>
    <w:rsid w:val="00E46826"/>
    <w:rsid w:val="00E470E1"/>
    <w:rsid w:val="00E47E3C"/>
    <w:rsid w:val="00E5027F"/>
    <w:rsid w:val="00E5137A"/>
    <w:rsid w:val="00E52919"/>
    <w:rsid w:val="00E5754A"/>
    <w:rsid w:val="00E57CD4"/>
    <w:rsid w:val="00E60A2C"/>
    <w:rsid w:val="00E616D6"/>
    <w:rsid w:val="00E61750"/>
    <w:rsid w:val="00E61A96"/>
    <w:rsid w:val="00E64AB8"/>
    <w:rsid w:val="00E64F6F"/>
    <w:rsid w:val="00E6599F"/>
    <w:rsid w:val="00E67823"/>
    <w:rsid w:val="00E70442"/>
    <w:rsid w:val="00E716CF"/>
    <w:rsid w:val="00E71ED0"/>
    <w:rsid w:val="00E723B7"/>
    <w:rsid w:val="00E7247A"/>
    <w:rsid w:val="00E72DD9"/>
    <w:rsid w:val="00E76101"/>
    <w:rsid w:val="00E77544"/>
    <w:rsid w:val="00E8137F"/>
    <w:rsid w:val="00E823D3"/>
    <w:rsid w:val="00E82BC9"/>
    <w:rsid w:val="00E83A2F"/>
    <w:rsid w:val="00E83DF7"/>
    <w:rsid w:val="00E8438B"/>
    <w:rsid w:val="00E84D26"/>
    <w:rsid w:val="00E86614"/>
    <w:rsid w:val="00E8781A"/>
    <w:rsid w:val="00E92D8B"/>
    <w:rsid w:val="00E93558"/>
    <w:rsid w:val="00E93EC1"/>
    <w:rsid w:val="00E9760A"/>
    <w:rsid w:val="00E97E3A"/>
    <w:rsid w:val="00EA12B0"/>
    <w:rsid w:val="00EA229A"/>
    <w:rsid w:val="00EA27AB"/>
    <w:rsid w:val="00EA290C"/>
    <w:rsid w:val="00EA2AA8"/>
    <w:rsid w:val="00EA43E7"/>
    <w:rsid w:val="00EA5711"/>
    <w:rsid w:val="00EA62F1"/>
    <w:rsid w:val="00EB0D91"/>
    <w:rsid w:val="00EB1144"/>
    <w:rsid w:val="00EB2436"/>
    <w:rsid w:val="00EB2816"/>
    <w:rsid w:val="00EB2EF2"/>
    <w:rsid w:val="00EB3A99"/>
    <w:rsid w:val="00EB3C9D"/>
    <w:rsid w:val="00EB4D6B"/>
    <w:rsid w:val="00EB4E73"/>
    <w:rsid w:val="00EB53DF"/>
    <w:rsid w:val="00EB54B9"/>
    <w:rsid w:val="00EB561C"/>
    <w:rsid w:val="00EB5D87"/>
    <w:rsid w:val="00EB63E4"/>
    <w:rsid w:val="00EB670F"/>
    <w:rsid w:val="00EB7EDC"/>
    <w:rsid w:val="00EC0A51"/>
    <w:rsid w:val="00EC3059"/>
    <w:rsid w:val="00EC66F3"/>
    <w:rsid w:val="00EC7658"/>
    <w:rsid w:val="00ED07D9"/>
    <w:rsid w:val="00ED34A5"/>
    <w:rsid w:val="00ED3874"/>
    <w:rsid w:val="00ED4DC2"/>
    <w:rsid w:val="00ED7E84"/>
    <w:rsid w:val="00EE21B1"/>
    <w:rsid w:val="00EE3570"/>
    <w:rsid w:val="00EE3695"/>
    <w:rsid w:val="00EE3AF3"/>
    <w:rsid w:val="00EE6A5D"/>
    <w:rsid w:val="00EE706E"/>
    <w:rsid w:val="00EE7F0B"/>
    <w:rsid w:val="00EF0E4B"/>
    <w:rsid w:val="00EF18B8"/>
    <w:rsid w:val="00EF5DE2"/>
    <w:rsid w:val="00EF5FEC"/>
    <w:rsid w:val="00EF6A47"/>
    <w:rsid w:val="00EF7F50"/>
    <w:rsid w:val="00F0433D"/>
    <w:rsid w:val="00F07149"/>
    <w:rsid w:val="00F0714C"/>
    <w:rsid w:val="00F123A3"/>
    <w:rsid w:val="00F14EE9"/>
    <w:rsid w:val="00F16EE9"/>
    <w:rsid w:val="00F21385"/>
    <w:rsid w:val="00F21CF1"/>
    <w:rsid w:val="00F23976"/>
    <w:rsid w:val="00F24334"/>
    <w:rsid w:val="00F261B2"/>
    <w:rsid w:val="00F26D63"/>
    <w:rsid w:val="00F270C5"/>
    <w:rsid w:val="00F279A6"/>
    <w:rsid w:val="00F27B11"/>
    <w:rsid w:val="00F31339"/>
    <w:rsid w:val="00F314BF"/>
    <w:rsid w:val="00F31A66"/>
    <w:rsid w:val="00F32143"/>
    <w:rsid w:val="00F32E1A"/>
    <w:rsid w:val="00F33F19"/>
    <w:rsid w:val="00F362A1"/>
    <w:rsid w:val="00F36EA0"/>
    <w:rsid w:val="00F376D6"/>
    <w:rsid w:val="00F37731"/>
    <w:rsid w:val="00F37781"/>
    <w:rsid w:val="00F41E6A"/>
    <w:rsid w:val="00F43E1F"/>
    <w:rsid w:val="00F448C2"/>
    <w:rsid w:val="00F47A9C"/>
    <w:rsid w:val="00F52C9B"/>
    <w:rsid w:val="00F55519"/>
    <w:rsid w:val="00F570EC"/>
    <w:rsid w:val="00F60BAC"/>
    <w:rsid w:val="00F64814"/>
    <w:rsid w:val="00F659E5"/>
    <w:rsid w:val="00F65CC3"/>
    <w:rsid w:val="00F66983"/>
    <w:rsid w:val="00F66D59"/>
    <w:rsid w:val="00F67FD7"/>
    <w:rsid w:val="00F72C87"/>
    <w:rsid w:val="00F731D7"/>
    <w:rsid w:val="00F73732"/>
    <w:rsid w:val="00F73EBD"/>
    <w:rsid w:val="00F75C4D"/>
    <w:rsid w:val="00F75C6E"/>
    <w:rsid w:val="00F7649A"/>
    <w:rsid w:val="00F77E6C"/>
    <w:rsid w:val="00F815B8"/>
    <w:rsid w:val="00F82928"/>
    <w:rsid w:val="00F83103"/>
    <w:rsid w:val="00F84546"/>
    <w:rsid w:val="00F84651"/>
    <w:rsid w:val="00F91341"/>
    <w:rsid w:val="00F91854"/>
    <w:rsid w:val="00F9205B"/>
    <w:rsid w:val="00F922C9"/>
    <w:rsid w:val="00F94BDF"/>
    <w:rsid w:val="00F95F6E"/>
    <w:rsid w:val="00F97B47"/>
    <w:rsid w:val="00FA41EE"/>
    <w:rsid w:val="00FA4FC9"/>
    <w:rsid w:val="00FA7478"/>
    <w:rsid w:val="00FB0F69"/>
    <w:rsid w:val="00FB27B3"/>
    <w:rsid w:val="00FB2A31"/>
    <w:rsid w:val="00FB2C9F"/>
    <w:rsid w:val="00FB329D"/>
    <w:rsid w:val="00FB3C56"/>
    <w:rsid w:val="00FB3E60"/>
    <w:rsid w:val="00FB42E6"/>
    <w:rsid w:val="00FB55DE"/>
    <w:rsid w:val="00FB5D9C"/>
    <w:rsid w:val="00FB5DC9"/>
    <w:rsid w:val="00FB609B"/>
    <w:rsid w:val="00FB6466"/>
    <w:rsid w:val="00FB79CC"/>
    <w:rsid w:val="00FC0752"/>
    <w:rsid w:val="00FC1DA0"/>
    <w:rsid w:val="00FC372C"/>
    <w:rsid w:val="00FC39BB"/>
    <w:rsid w:val="00FC3E4E"/>
    <w:rsid w:val="00FC4632"/>
    <w:rsid w:val="00FC4AC4"/>
    <w:rsid w:val="00FC6812"/>
    <w:rsid w:val="00FD2541"/>
    <w:rsid w:val="00FD2B82"/>
    <w:rsid w:val="00FD3147"/>
    <w:rsid w:val="00FD327C"/>
    <w:rsid w:val="00FD3CCC"/>
    <w:rsid w:val="00FD4207"/>
    <w:rsid w:val="00FD4E5D"/>
    <w:rsid w:val="00FD51A4"/>
    <w:rsid w:val="00FD5425"/>
    <w:rsid w:val="00FD65EA"/>
    <w:rsid w:val="00FD72E7"/>
    <w:rsid w:val="00FD740D"/>
    <w:rsid w:val="00FD77E9"/>
    <w:rsid w:val="00FE0F1F"/>
    <w:rsid w:val="00FE1B5A"/>
    <w:rsid w:val="00FE1D8D"/>
    <w:rsid w:val="00FE2B2D"/>
    <w:rsid w:val="00FE3F13"/>
    <w:rsid w:val="00FE4AE2"/>
    <w:rsid w:val="00FE56B3"/>
    <w:rsid w:val="00FF1738"/>
    <w:rsid w:val="00FF30CC"/>
    <w:rsid w:val="00FF3678"/>
    <w:rsid w:val="00FF3B1F"/>
    <w:rsid w:val="00FF524D"/>
    <w:rsid w:val="00FF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6A1A6"/>
  <w15:docId w15:val="{C7B3D0A7-A355-4038-8B9E-9F0FE7FF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646"/>
    <w:pPr>
      <w:spacing w:after="200" w:line="276" w:lineRule="auto"/>
      <w:jc w:val="both"/>
    </w:pPr>
    <w:rPr>
      <w:rFonts w:eastAsia="Times New Roman"/>
      <w:lang w:val="en-US" w:eastAsia="en-US"/>
    </w:rPr>
  </w:style>
  <w:style w:type="paragraph" w:styleId="Heading1">
    <w:name w:val="heading 1"/>
    <w:basedOn w:val="Normal"/>
    <w:next w:val="Normal"/>
    <w:link w:val="Heading1Char"/>
    <w:uiPriority w:val="9"/>
    <w:qFormat/>
    <w:rsid w:val="00EA12B0"/>
    <w:pPr>
      <w:keepNext/>
      <w:keepLines/>
      <w:spacing w:before="240" w:after="0"/>
      <w:outlineLvl w:val="0"/>
    </w:pPr>
    <w:rPr>
      <w:color w:val="1286C2"/>
      <w:sz w:val="32"/>
      <w:szCs w:val="32"/>
    </w:rPr>
  </w:style>
  <w:style w:type="paragraph" w:styleId="Heading2">
    <w:name w:val="heading 2"/>
    <w:basedOn w:val="Normal"/>
    <w:next w:val="Normal"/>
    <w:link w:val="Heading2Char"/>
    <w:uiPriority w:val="9"/>
    <w:unhideWhenUsed/>
    <w:qFormat/>
    <w:rsid w:val="00A40393"/>
    <w:pPr>
      <w:keepNext/>
      <w:keepLines/>
      <w:spacing w:before="40" w:after="0"/>
      <w:outlineLvl w:val="1"/>
    </w:pPr>
    <w:rPr>
      <w:color w:val="1286C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12B0"/>
    <w:rPr>
      <w:rFonts w:ascii="Calibri" w:eastAsia="Times New Roman" w:hAnsi="Calibri" w:cs="Times New Roman"/>
      <w:color w:val="1286C2"/>
      <w:sz w:val="32"/>
      <w:szCs w:val="32"/>
    </w:rPr>
  </w:style>
  <w:style w:type="character" w:customStyle="1" w:styleId="Heading2Char">
    <w:name w:val="Heading 2 Char"/>
    <w:link w:val="Heading2"/>
    <w:uiPriority w:val="9"/>
    <w:rsid w:val="00A40393"/>
    <w:rPr>
      <w:rFonts w:ascii="Calibri" w:eastAsia="Times New Roman" w:hAnsi="Calibri" w:cs="Times New Roman"/>
      <w:color w:val="1286C2"/>
      <w:sz w:val="26"/>
      <w:szCs w:val="26"/>
    </w:rPr>
  </w:style>
  <w:style w:type="paragraph" w:styleId="NoSpacing">
    <w:name w:val="No Spacing"/>
    <w:link w:val="NoSpacingChar"/>
    <w:uiPriority w:val="1"/>
    <w:qFormat/>
    <w:rsid w:val="003C4E07"/>
    <w:rPr>
      <w:rFonts w:eastAsia="Times New Roman"/>
      <w:sz w:val="22"/>
      <w:szCs w:val="22"/>
      <w:lang w:val="en-US" w:eastAsia="en-US"/>
    </w:rPr>
  </w:style>
  <w:style w:type="character" w:customStyle="1" w:styleId="NoSpacingChar">
    <w:name w:val="No Spacing Char"/>
    <w:link w:val="NoSpacing"/>
    <w:uiPriority w:val="1"/>
    <w:rsid w:val="003C4E07"/>
    <w:rPr>
      <w:rFonts w:eastAsia="Times New Roman"/>
    </w:rPr>
  </w:style>
  <w:style w:type="paragraph" w:styleId="FootnoteText">
    <w:name w:val="footnote text"/>
    <w:basedOn w:val="Normal"/>
    <w:link w:val="FootnoteTextChar"/>
    <w:uiPriority w:val="99"/>
    <w:unhideWhenUsed/>
    <w:rsid w:val="009F4646"/>
  </w:style>
  <w:style w:type="character" w:customStyle="1" w:styleId="FootnoteTextChar">
    <w:name w:val="Footnote Text Char"/>
    <w:link w:val="FootnoteText"/>
    <w:uiPriority w:val="99"/>
    <w:rsid w:val="009F4646"/>
    <w:rPr>
      <w:rFonts w:eastAsia="Times New Roman"/>
      <w:sz w:val="20"/>
      <w:szCs w:val="20"/>
    </w:rPr>
  </w:style>
  <w:style w:type="character" w:styleId="FootnoteReference">
    <w:name w:val="footnote reference"/>
    <w:uiPriority w:val="99"/>
    <w:rsid w:val="009F4646"/>
    <w:rPr>
      <w:b/>
      <w:bCs/>
      <w:caps/>
      <w:sz w:val="16"/>
      <w:szCs w:val="18"/>
      <w:vertAlign w:val="superscript"/>
    </w:rPr>
  </w:style>
  <w:style w:type="character" w:styleId="Hyperlink">
    <w:name w:val="Hyperlink"/>
    <w:uiPriority w:val="99"/>
    <w:rsid w:val="009F4646"/>
    <w:rPr>
      <w:b/>
      <w:bCs/>
      <w:caps/>
      <w:color w:val="30ACEC"/>
      <w:sz w:val="16"/>
      <w:szCs w:val="18"/>
    </w:rPr>
  </w:style>
  <w:style w:type="paragraph" w:styleId="ListParagraph">
    <w:name w:val="List Paragraph"/>
    <w:aliases w:val="List Paragraph (numbered (a)),Lapis Bulleted List,Dot pt,F5 List Paragraph,List Paragraph1,No Spacing1,List Paragraph Char Char Char,Indicator Text,Numbered Para 1,Bullet 1,List Paragraph12,Bullet Points,MAIN CONTENT,List 100s,WB Para"/>
    <w:basedOn w:val="Normal"/>
    <w:uiPriority w:val="34"/>
    <w:qFormat/>
    <w:rsid w:val="009F4646"/>
    <w:pPr>
      <w:ind w:left="720"/>
      <w:contextualSpacing/>
    </w:pPr>
  </w:style>
  <w:style w:type="character" w:styleId="IntenseEmphasis">
    <w:name w:val="Intense Emphasis"/>
    <w:uiPriority w:val="21"/>
    <w:qFormat/>
    <w:rsid w:val="009F4646"/>
    <w:rPr>
      <w:b/>
      <w:i/>
      <w:color w:val="80C34F"/>
      <w:spacing w:val="10"/>
    </w:rPr>
  </w:style>
  <w:style w:type="table" w:styleId="TableGrid">
    <w:name w:val="Table Grid"/>
    <w:basedOn w:val="TableNormal"/>
    <w:uiPriority w:val="39"/>
    <w:rsid w:val="009F4646"/>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4646"/>
    <w:pPr>
      <w:tabs>
        <w:tab w:val="center" w:pos="4513"/>
        <w:tab w:val="right" w:pos="9026"/>
      </w:tabs>
      <w:spacing w:after="0" w:line="240" w:lineRule="auto"/>
    </w:pPr>
  </w:style>
  <w:style w:type="character" w:customStyle="1" w:styleId="HeaderChar">
    <w:name w:val="Header Char"/>
    <w:link w:val="Header"/>
    <w:rsid w:val="009F4646"/>
    <w:rPr>
      <w:rFonts w:eastAsia="Times New Roman"/>
      <w:sz w:val="20"/>
      <w:szCs w:val="20"/>
    </w:rPr>
  </w:style>
  <w:style w:type="paragraph" w:styleId="Footer">
    <w:name w:val="footer"/>
    <w:basedOn w:val="Normal"/>
    <w:link w:val="FooterChar"/>
    <w:uiPriority w:val="99"/>
    <w:unhideWhenUsed/>
    <w:rsid w:val="009F4646"/>
    <w:pPr>
      <w:tabs>
        <w:tab w:val="center" w:pos="4513"/>
        <w:tab w:val="right" w:pos="9026"/>
      </w:tabs>
      <w:spacing w:after="0" w:line="240" w:lineRule="auto"/>
    </w:pPr>
  </w:style>
  <w:style w:type="character" w:customStyle="1" w:styleId="FooterChar">
    <w:name w:val="Footer Char"/>
    <w:link w:val="Footer"/>
    <w:uiPriority w:val="99"/>
    <w:rsid w:val="009F4646"/>
    <w:rPr>
      <w:rFonts w:eastAsia="Times New Roman"/>
      <w:sz w:val="20"/>
      <w:szCs w:val="20"/>
    </w:rPr>
  </w:style>
  <w:style w:type="character" w:styleId="CommentReference">
    <w:name w:val="annotation reference"/>
    <w:uiPriority w:val="99"/>
    <w:semiHidden/>
    <w:unhideWhenUsed/>
    <w:rsid w:val="007D185A"/>
    <w:rPr>
      <w:sz w:val="16"/>
      <w:szCs w:val="16"/>
    </w:rPr>
  </w:style>
  <w:style w:type="paragraph" w:styleId="CommentText">
    <w:name w:val="annotation text"/>
    <w:basedOn w:val="Normal"/>
    <w:link w:val="CommentTextChar"/>
    <w:uiPriority w:val="99"/>
    <w:unhideWhenUsed/>
    <w:rsid w:val="007D185A"/>
    <w:pPr>
      <w:spacing w:line="240" w:lineRule="auto"/>
    </w:pPr>
  </w:style>
  <w:style w:type="character" w:customStyle="1" w:styleId="CommentTextChar">
    <w:name w:val="Comment Text Char"/>
    <w:link w:val="CommentText"/>
    <w:uiPriority w:val="99"/>
    <w:rsid w:val="007D185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D185A"/>
    <w:rPr>
      <w:b/>
      <w:bCs/>
    </w:rPr>
  </w:style>
  <w:style w:type="character" w:customStyle="1" w:styleId="CommentSubjectChar">
    <w:name w:val="Comment Subject Char"/>
    <w:link w:val="CommentSubject"/>
    <w:uiPriority w:val="99"/>
    <w:semiHidden/>
    <w:rsid w:val="007D185A"/>
    <w:rPr>
      <w:rFonts w:eastAsia="Times New Roman"/>
      <w:b/>
      <w:bCs/>
      <w:sz w:val="20"/>
      <w:szCs w:val="20"/>
    </w:rPr>
  </w:style>
  <w:style w:type="paragraph" w:styleId="BalloonText">
    <w:name w:val="Balloon Text"/>
    <w:basedOn w:val="Normal"/>
    <w:link w:val="BalloonTextChar"/>
    <w:uiPriority w:val="99"/>
    <w:semiHidden/>
    <w:unhideWhenUsed/>
    <w:rsid w:val="007D185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185A"/>
    <w:rPr>
      <w:rFonts w:ascii="Segoe UI" w:eastAsia="Times New Roman" w:hAnsi="Segoe UI" w:cs="Segoe UI"/>
      <w:sz w:val="18"/>
      <w:szCs w:val="18"/>
    </w:rPr>
  </w:style>
  <w:style w:type="paragraph" w:styleId="NormalWeb">
    <w:name w:val="Normal (Web)"/>
    <w:basedOn w:val="Normal"/>
    <w:uiPriority w:val="99"/>
    <w:semiHidden/>
    <w:unhideWhenUsed/>
    <w:rsid w:val="006E7DD3"/>
    <w:pPr>
      <w:spacing w:before="100" w:beforeAutospacing="1" w:after="100" w:afterAutospacing="1" w:line="240" w:lineRule="auto"/>
      <w:jc w:val="left"/>
    </w:pPr>
    <w:rPr>
      <w:rFonts w:ascii="Times New Roman" w:hAnsi="Times New Roman"/>
      <w:sz w:val="24"/>
      <w:szCs w:val="24"/>
    </w:rPr>
  </w:style>
  <w:style w:type="table" w:customStyle="1" w:styleId="PlainTable51">
    <w:name w:val="Plain Table 51"/>
    <w:basedOn w:val="TableNormal"/>
    <w:uiPriority w:val="45"/>
    <w:rsid w:val="004660EB"/>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IntenseReference">
    <w:name w:val="Intense Reference"/>
    <w:uiPriority w:val="32"/>
    <w:qFormat/>
    <w:rsid w:val="005E54C0"/>
    <w:rPr>
      <w:rFonts w:ascii="Calibri" w:hAnsi="Calibri"/>
      <w:b/>
      <w:bCs/>
      <w:smallCaps/>
      <w:color w:val="0070C0"/>
      <w:spacing w:val="5"/>
      <w:sz w:val="24"/>
    </w:rPr>
  </w:style>
  <w:style w:type="paragraph" w:styleId="Caption">
    <w:name w:val="caption"/>
    <w:basedOn w:val="Normal"/>
    <w:next w:val="Normal"/>
    <w:uiPriority w:val="35"/>
    <w:unhideWhenUsed/>
    <w:qFormat/>
    <w:rsid w:val="00A805BF"/>
    <w:pPr>
      <w:spacing w:line="240" w:lineRule="auto"/>
    </w:pPr>
    <w:rPr>
      <w:i/>
      <w:iCs/>
      <w:color w:val="212121"/>
      <w:sz w:val="18"/>
      <w:szCs w:val="18"/>
    </w:rPr>
  </w:style>
  <w:style w:type="paragraph" w:customStyle="1" w:styleId="Default">
    <w:name w:val="Default"/>
    <w:rsid w:val="00A805BF"/>
    <w:pPr>
      <w:autoSpaceDE w:val="0"/>
      <w:autoSpaceDN w:val="0"/>
      <w:adjustRightInd w:val="0"/>
    </w:pPr>
    <w:rPr>
      <w:rFonts w:ascii="PHJJG M+ Shaker 2 Lancet" w:hAnsi="PHJJG M+ Shaker 2 Lancet" w:cs="PHJJG M+ Shaker 2 Lancet"/>
      <w:color w:val="000000"/>
      <w:sz w:val="24"/>
      <w:szCs w:val="24"/>
      <w:lang w:val="en-US" w:eastAsia="en-US"/>
    </w:rPr>
  </w:style>
  <w:style w:type="character" w:customStyle="1" w:styleId="UnresolvedMention1">
    <w:name w:val="Unresolved Mention1"/>
    <w:uiPriority w:val="99"/>
    <w:semiHidden/>
    <w:unhideWhenUsed/>
    <w:rsid w:val="00870DEA"/>
    <w:rPr>
      <w:color w:val="808080"/>
      <w:shd w:val="clear" w:color="auto" w:fill="E6E6E6"/>
    </w:rPr>
  </w:style>
  <w:style w:type="character" w:styleId="Emphasis">
    <w:name w:val="Emphasis"/>
    <w:uiPriority w:val="20"/>
    <w:qFormat/>
    <w:rsid w:val="009B5ADB"/>
    <w:rPr>
      <w:i/>
      <w:iCs/>
    </w:rPr>
  </w:style>
  <w:style w:type="table" w:customStyle="1" w:styleId="TableGridLight1">
    <w:name w:val="Table Grid Light1"/>
    <w:basedOn w:val="TableNormal"/>
    <w:uiPriority w:val="40"/>
    <w:rsid w:val="0053404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39"/>
    <w:rsid w:val="004B7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Char">
    <w:name w:val="body text Char Char"/>
    <w:uiPriority w:val="99"/>
    <w:rsid w:val="00943FB9"/>
    <w:rPr>
      <w:rFonts w:ascii="Verdana" w:eastAsia="MS Mincho" w:hAnsi="Verdana"/>
      <w:sz w:val="20"/>
      <w:lang w:val="en-US" w:eastAsia="en-US" w:bidi="ar-SA"/>
    </w:rPr>
  </w:style>
  <w:style w:type="paragraph" w:styleId="TableofFigures">
    <w:name w:val="table of figures"/>
    <w:basedOn w:val="Normal"/>
    <w:next w:val="Normal"/>
    <w:uiPriority w:val="99"/>
    <w:unhideWhenUsed/>
    <w:rsid w:val="009A6D10"/>
    <w:pPr>
      <w:spacing w:after="0"/>
      <w:ind w:left="400" w:hanging="400"/>
      <w:jc w:val="left"/>
    </w:pPr>
    <w:rPr>
      <w:rFonts w:cs="Calibri"/>
      <w:b/>
      <w:bCs/>
    </w:rPr>
  </w:style>
  <w:style w:type="paragraph" w:styleId="TOCHeading">
    <w:name w:val="TOC Heading"/>
    <w:basedOn w:val="Heading1"/>
    <w:next w:val="Normal"/>
    <w:uiPriority w:val="39"/>
    <w:unhideWhenUsed/>
    <w:qFormat/>
    <w:rsid w:val="00E454E1"/>
    <w:pPr>
      <w:spacing w:line="259" w:lineRule="auto"/>
      <w:jc w:val="left"/>
      <w:outlineLvl w:val="9"/>
    </w:pPr>
  </w:style>
  <w:style w:type="paragraph" w:styleId="TOC1">
    <w:name w:val="toc 1"/>
    <w:basedOn w:val="Normal"/>
    <w:next w:val="Normal"/>
    <w:autoRedefine/>
    <w:uiPriority w:val="39"/>
    <w:unhideWhenUsed/>
    <w:rsid w:val="00E454E1"/>
    <w:pPr>
      <w:spacing w:after="100"/>
    </w:pPr>
  </w:style>
  <w:style w:type="character" w:styleId="FollowedHyperlink">
    <w:name w:val="FollowedHyperlink"/>
    <w:uiPriority w:val="99"/>
    <w:semiHidden/>
    <w:unhideWhenUsed/>
    <w:rsid w:val="00712744"/>
    <w:rPr>
      <w:color w:val="82B6F4"/>
      <w:u w:val="single"/>
    </w:rPr>
  </w:style>
  <w:style w:type="paragraph" w:customStyle="1" w:styleId="Methods-Body">
    <w:name w:val="Methods - Body"/>
    <w:basedOn w:val="Normal"/>
    <w:rsid w:val="00253FA2"/>
    <w:pPr>
      <w:spacing w:after="120" w:line="320" w:lineRule="exact"/>
      <w:jc w:val="left"/>
    </w:pPr>
    <w:rPr>
      <w:rFonts w:eastAsia="Calibri"/>
      <w:sz w:val="24"/>
      <w:szCs w:val="24"/>
    </w:rPr>
  </w:style>
  <w:style w:type="table" w:customStyle="1" w:styleId="GridTable5Dark-Accent61">
    <w:name w:val="Grid Table 5 Dark - Accent 61"/>
    <w:basedOn w:val="TableNormal"/>
    <w:uiPriority w:val="50"/>
    <w:rsid w:val="00F94BDF"/>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0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666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666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666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666E1"/>
      </w:tcPr>
    </w:tblStylePr>
    <w:tblStylePr w:type="band1Vert">
      <w:tblPr/>
      <w:tcPr>
        <w:shd w:val="clear" w:color="auto" w:fill="DBC1F3"/>
      </w:tcPr>
    </w:tblStylePr>
    <w:tblStylePr w:type="band1Horz">
      <w:tblPr/>
      <w:tcPr>
        <w:shd w:val="clear" w:color="auto" w:fill="DBC1F3"/>
      </w:tcPr>
    </w:tblStylePr>
  </w:style>
  <w:style w:type="table" w:customStyle="1" w:styleId="GridTable6Colorful1">
    <w:name w:val="Grid Table 6 Colorful1"/>
    <w:basedOn w:val="TableNormal"/>
    <w:uiPriority w:val="51"/>
    <w:rsid w:val="00F94BD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uiPriority w:val="49"/>
    <w:rsid w:val="00301204"/>
    <w:rPr>
      <w:sz w:val="24"/>
      <w:szCs w:val="24"/>
    </w:rPr>
    <w:tblPr>
      <w:tblStyleRowBandSize w:val="1"/>
      <w:tblStyleColBandSize w:val="1"/>
      <w:tblBorders>
        <w:top w:val="single" w:sz="4" w:space="0" w:color="B2DB95"/>
        <w:left w:val="single" w:sz="4" w:space="0" w:color="B2DB95"/>
        <w:bottom w:val="single" w:sz="4" w:space="0" w:color="B2DB95"/>
        <w:right w:val="single" w:sz="4" w:space="0" w:color="B2DB95"/>
        <w:insideH w:val="single" w:sz="4" w:space="0" w:color="B2DB95"/>
        <w:insideV w:val="single" w:sz="4" w:space="0" w:color="B2DB95"/>
      </w:tblBorders>
    </w:tblPr>
    <w:tblStylePr w:type="firstRow">
      <w:rPr>
        <w:b/>
        <w:bCs/>
        <w:color w:val="FFFFFF"/>
      </w:rPr>
      <w:tblPr/>
      <w:tcPr>
        <w:tcBorders>
          <w:top w:val="single" w:sz="4" w:space="0" w:color="80C34F"/>
          <w:left w:val="single" w:sz="4" w:space="0" w:color="80C34F"/>
          <w:bottom w:val="single" w:sz="4" w:space="0" w:color="80C34F"/>
          <w:right w:val="single" w:sz="4" w:space="0" w:color="80C34F"/>
          <w:insideH w:val="nil"/>
          <w:insideV w:val="nil"/>
        </w:tcBorders>
        <w:shd w:val="clear" w:color="auto" w:fill="80C34F"/>
      </w:tcPr>
    </w:tblStylePr>
    <w:tblStylePr w:type="lastRow">
      <w:rPr>
        <w:b/>
        <w:bCs/>
      </w:rPr>
      <w:tblPr/>
      <w:tcPr>
        <w:tcBorders>
          <w:top w:val="double" w:sz="4" w:space="0" w:color="80C34F"/>
        </w:tcBorders>
      </w:tcPr>
    </w:tblStylePr>
    <w:tblStylePr w:type="firstCol">
      <w:rPr>
        <w:b/>
        <w:bCs/>
      </w:rPr>
    </w:tblStylePr>
    <w:tblStylePr w:type="lastCol">
      <w:rPr>
        <w:b/>
        <w:bCs/>
      </w:rPr>
    </w:tblStylePr>
    <w:tblStylePr w:type="band1Vert">
      <w:tblPr/>
      <w:tcPr>
        <w:shd w:val="clear" w:color="auto" w:fill="E5F3DB"/>
      </w:tcPr>
    </w:tblStylePr>
    <w:tblStylePr w:type="band1Horz">
      <w:tblPr/>
      <w:tcPr>
        <w:shd w:val="clear" w:color="auto" w:fill="E5F3DB"/>
      </w:tcPr>
    </w:tblStylePr>
  </w:style>
  <w:style w:type="character" w:styleId="SubtleReference">
    <w:name w:val="Subtle Reference"/>
    <w:uiPriority w:val="31"/>
    <w:qFormat/>
    <w:rsid w:val="000C322E"/>
    <w:rPr>
      <w:smallCaps/>
      <w:color w:val="5A5A5A"/>
    </w:rPr>
  </w:style>
  <w:style w:type="character" w:styleId="PlaceholderText">
    <w:name w:val="Placeholder Text"/>
    <w:uiPriority w:val="99"/>
    <w:semiHidden/>
    <w:rsid w:val="00705854"/>
    <w:rPr>
      <w:color w:val="808080"/>
    </w:rPr>
  </w:style>
  <w:style w:type="paragraph" w:styleId="TOC2">
    <w:name w:val="toc 2"/>
    <w:basedOn w:val="Normal"/>
    <w:next w:val="Normal"/>
    <w:autoRedefine/>
    <w:uiPriority w:val="39"/>
    <w:unhideWhenUsed/>
    <w:rsid w:val="00A40393"/>
    <w:pPr>
      <w:spacing w:after="100"/>
      <w:ind w:left="200"/>
    </w:pPr>
  </w:style>
  <w:style w:type="paragraph" w:styleId="Revision">
    <w:name w:val="Revision"/>
    <w:hidden/>
    <w:uiPriority w:val="99"/>
    <w:semiHidden/>
    <w:rsid w:val="00E2580A"/>
    <w:rPr>
      <w:rFonts w:eastAsia="Times New Roman"/>
      <w:lang w:val="en-US" w:eastAsia="en-US"/>
    </w:rPr>
  </w:style>
  <w:style w:type="table" w:customStyle="1" w:styleId="GridTable5Dark-Accent51">
    <w:name w:val="Grid Table 5 Dark - Accent 51"/>
    <w:basedOn w:val="TableNormal"/>
    <w:uiPriority w:val="50"/>
    <w:rsid w:val="0052679A"/>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A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6478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6478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6478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64787"/>
      </w:tcPr>
    </w:tblStylePr>
    <w:tblStylePr w:type="band1Vert">
      <w:tblPr/>
      <w:tcPr>
        <w:shd w:val="clear" w:color="auto" w:fill="EEB5CE"/>
      </w:tcPr>
    </w:tblStylePr>
    <w:tblStylePr w:type="band1Horz">
      <w:tblPr/>
      <w:tcPr>
        <w:shd w:val="clear" w:color="auto" w:fill="EEB5CE"/>
      </w:tcPr>
    </w:tblStylePr>
  </w:style>
  <w:style w:type="table" w:customStyle="1" w:styleId="GridTable5Dark-Accent21">
    <w:name w:val="Grid Table 5 Dark - Accent 21"/>
    <w:basedOn w:val="TableNormal"/>
    <w:uiPriority w:val="50"/>
    <w:rsid w:val="0052679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F3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C34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C34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C34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C34F"/>
      </w:tcPr>
    </w:tblStylePr>
    <w:tblStylePr w:type="band1Vert">
      <w:tblPr/>
      <w:tcPr>
        <w:shd w:val="clear" w:color="auto" w:fill="CBE7B8"/>
      </w:tcPr>
    </w:tblStylePr>
    <w:tblStylePr w:type="band1Horz">
      <w:tblPr/>
      <w:tcPr>
        <w:shd w:val="clear" w:color="auto" w:fill="CBE7B8"/>
      </w:tcPr>
    </w:tblStylePr>
  </w:style>
  <w:style w:type="character" w:customStyle="1" w:styleId="UnresolvedMention2">
    <w:name w:val="Unresolved Mention2"/>
    <w:uiPriority w:val="99"/>
    <w:semiHidden/>
    <w:unhideWhenUsed/>
    <w:rsid w:val="003764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251">
      <w:bodyDiv w:val="1"/>
      <w:marLeft w:val="0"/>
      <w:marRight w:val="0"/>
      <w:marTop w:val="0"/>
      <w:marBottom w:val="0"/>
      <w:divBdr>
        <w:top w:val="none" w:sz="0" w:space="0" w:color="auto"/>
        <w:left w:val="none" w:sz="0" w:space="0" w:color="auto"/>
        <w:bottom w:val="none" w:sz="0" w:space="0" w:color="auto"/>
        <w:right w:val="none" w:sz="0" w:space="0" w:color="auto"/>
      </w:divBdr>
      <w:divsChild>
        <w:div w:id="1170559749">
          <w:marLeft w:val="360"/>
          <w:marRight w:val="0"/>
          <w:marTop w:val="200"/>
          <w:marBottom w:val="0"/>
          <w:divBdr>
            <w:top w:val="none" w:sz="0" w:space="0" w:color="auto"/>
            <w:left w:val="none" w:sz="0" w:space="0" w:color="auto"/>
            <w:bottom w:val="none" w:sz="0" w:space="0" w:color="auto"/>
            <w:right w:val="none" w:sz="0" w:space="0" w:color="auto"/>
          </w:divBdr>
        </w:div>
      </w:divsChild>
    </w:div>
    <w:div w:id="72623932">
      <w:bodyDiv w:val="1"/>
      <w:marLeft w:val="0"/>
      <w:marRight w:val="0"/>
      <w:marTop w:val="0"/>
      <w:marBottom w:val="0"/>
      <w:divBdr>
        <w:top w:val="none" w:sz="0" w:space="0" w:color="auto"/>
        <w:left w:val="none" w:sz="0" w:space="0" w:color="auto"/>
        <w:bottom w:val="none" w:sz="0" w:space="0" w:color="auto"/>
        <w:right w:val="none" w:sz="0" w:space="0" w:color="auto"/>
      </w:divBdr>
      <w:divsChild>
        <w:div w:id="1007907101">
          <w:marLeft w:val="446"/>
          <w:marRight w:val="0"/>
          <w:marTop w:val="0"/>
          <w:marBottom w:val="0"/>
          <w:divBdr>
            <w:top w:val="none" w:sz="0" w:space="0" w:color="auto"/>
            <w:left w:val="none" w:sz="0" w:space="0" w:color="auto"/>
            <w:bottom w:val="none" w:sz="0" w:space="0" w:color="auto"/>
            <w:right w:val="none" w:sz="0" w:space="0" w:color="auto"/>
          </w:divBdr>
        </w:div>
        <w:div w:id="1366177926">
          <w:marLeft w:val="446"/>
          <w:marRight w:val="0"/>
          <w:marTop w:val="0"/>
          <w:marBottom w:val="0"/>
          <w:divBdr>
            <w:top w:val="none" w:sz="0" w:space="0" w:color="auto"/>
            <w:left w:val="none" w:sz="0" w:space="0" w:color="auto"/>
            <w:bottom w:val="none" w:sz="0" w:space="0" w:color="auto"/>
            <w:right w:val="none" w:sz="0" w:space="0" w:color="auto"/>
          </w:divBdr>
        </w:div>
      </w:divsChild>
    </w:div>
    <w:div w:id="92943098">
      <w:bodyDiv w:val="1"/>
      <w:marLeft w:val="0"/>
      <w:marRight w:val="0"/>
      <w:marTop w:val="0"/>
      <w:marBottom w:val="0"/>
      <w:divBdr>
        <w:top w:val="none" w:sz="0" w:space="0" w:color="auto"/>
        <w:left w:val="none" w:sz="0" w:space="0" w:color="auto"/>
        <w:bottom w:val="none" w:sz="0" w:space="0" w:color="auto"/>
        <w:right w:val="none" w:sz="0" w:space="0" w:color="auto"/>
      </w:divBdr>
    </w:div>
    <w:div w:id="94522448">
      <w:bodyDiv w:val="1"/>
      <w:marLeft w:val="0"/>
      <w:marRight w:val="0"/>
      <w:marTop w:val="0"/>
      <w:marBottom w:val="0"/>
      <w:divBdr>
        <w:top w:val="none" w:sz="0" w:space="0" w:color="auto"/>
        <w:left w:val="none" w:sz="0" w:space="0" w:color="auto"/>
        <w:bottom w:val="none" w:sz="0" w:space="0" w:color="auto"/>
        <w:right w:val="none" w:sz="0" w:space="0" w:color="auto"/>
      </w:divBdr>
    </w:div>
    <w:div w:id="126242182">
      <w:bodyDiv w:val="1"/>
      <w:marLeft w:val="0"/>
      <w:marRight w:val="0"/>
      <w:marTop w:val="0"/>
      <w:marBottom w:val="0"/>
      <w:divBdr>
        <w:top w:val="none" w:sz="0" w:space="0" w:color="auto"/>
        <w:left w:val="none" w:sz="0" w:space="0" w:color="auto"/>
        <w:bottom w:val="none" w:sz="0" w:space="0" w:color="auto"/>
        <w:right w:val="none" w:sz="0" w:space="0" w:color="auto"/>
      </w:divBdr>
    </w:div>
    <w:div w:id="132530375">
      <w:bodyDiv w:val="1"/>
      <w:marLeft w:val="0"/>
      <w:marRight w:val="0"/>
      <w:marTop w:val="0"/>
      <w:marBottom w:val="0"/>
      <w:divBdr>
        <w:top w:val="none" w:sz="0" w:space="0" w:color="auto"/>
        <w:left w:val="none" w:sz="0" w:space="0" w:color="auto"/>
        <w:bottom w:val="none" w:sz="0" w:space="0" w:color="auto"/>
        <w:right w:val="none" w:sz="0" w:space="0" w:color="auto"/>
      </w:divBdr>
    </w:div>
    <w:div w:id="135417211">
      <w:bodyDiv w:val="1"/>
      <w:marLeft w:val="0"/>
      <w:marRight w:val="0"/>
      <w:marTop w:val="0"/>
      <w:marBottom w:val="0"/>
      <w:divBdr>
        <w:top w:val="none" w:sz="0" w:space="0" w:color="auto"/>
        <w:left w:val="none" w:sz="0" w:space="0" w:color="auto"/>
        <w:bottom w:val="none" w:sz="0" w:space="0" w:color="auto"/>
        <w:right w:val="none" w:sz="0" w:space="0" w:color="auto"/>
      </w:divBdr>
    </w:div>
    <w:div w:id="142545748">
      <w:bodyDiv w:val="1"/>
      <w:marLeft w:val="0"/>
      <w:marRight w:val="0"/>
      <w:marTop w:val="0"/>
      <w:marBottom w:val="0"/>
      <w:divBdr>
        <w:top w:val="none" w:sz="0" w:space="0" w:color="auto"/>
        <w:left w:val="none" w:sz="0" w:space="0" w:color="auto"/>
        <w:bottom w:val="none" w:sz="0" w:space="0" w:color="auto"/>
        <w:right w:val="none" w:sz="0" w:space="0" w:color="auto"/>
      </w:divBdr>
      <w:divsChild>
        <w:div w:id="135531284">
          <w:marLeft w:val="1368"/>
          <w:marRight w:val="0"/>
          <w:marTop w:val="106"/>
          <w:marBottom w:val="0"/>
          <w:divBdr>
            <w:top w:val="none" w:sz="0" w:space="0" w:color="auto"/>
            <w:left w:val="none" w:sz="0" w:space="0" w:color="auto"/>
            <w:bottom w:val="none" w:sz="0" w:space="0" w:color="auto"/>
            <w:right w:val="none" w:sz="0" w:space="0" w:color="auto"/>
          </w:divBdr>
        </w:div>
        <w:div w:id="469254526">
          <w:marLeft w:val="446"/>
          <w:marRight w:val="0"/>
          <w:marTop w:val="106"/>
          <w:marBottom w:val="480"/>
          <w:divBdr>
            <w:top w:val="none" w:sz="0" w:space="0" w:color="auto"/>
            <w:left w:val="none" w:sz="0" w:space="0" w:color="auto"/>
            <w:bottom w:val="none" w:sz="0" w:space="0" w:color="auto"/>
            <w:right w:val="none" w:sz="0" w:space="0" w:color="auto"/>
          </w:divBdr>
        </w:div>
        <w:div w:id="1292981791">
          <w:marLeft w:val="446"/>
          <w:marRight w:val="0"/>
          <w:marTop w:val="106"/>
          <w:marBottom w:val="360"/>
          <w:divBdr>
            <w:top w:val="none" w:sz="0" w:space="0" w:color="auto"/>
            <w:left w:val="none" w:sz="0" w:space="0" w:color="auto"/>
            <w:bottom w:val="none" w:sz="0" w:space="0" w:color="auto"/>
            <w:right w:val="none" w:sz="0" w:space="0" w:color="auto"/>
          </w:divBdr>
        </w:div>
        <w:div w:id="1764107058">
          <w:marLeft w:val="446"/>
          <w:marRight w:val="0"/>
          <w:marTop w:val="346"/>
          <w:marBottom w:val="120"/>
          <w:divBdr>
            <w:top w:val="none" w:sz="0" w:space="0" w:color="auto"/>
            <w:left w:val="none" w:sz="0" w:space="0" w:color="auto"/>
            <w:bottom w:val="none" w:sz="0" w:space="0" w:color="auto"/>
            <w:right w:val="none" w:sz="0" w:space="0" w:color="auto"/>
          </w:divBdr>
        </w:div>
      </w:divsChild>
    </w:div>
    <w:div w:id="148907761">
      <w:bodyDiv w:val="1"/>
      <w:marLeft w:val="0"/>
      <w:marRight w:val="0"/>
      <w:marTop w:val="0"/>
      <w:marBottom w:val="0"/>
      <w:divBdr>
        <w:top w:val="none" w:sz="0" w:space="0" w:color="auto"/>
        <w:left w:val="none" w:sz="0" w:space="0" w:color="auto"/>
        <w:bottom w:val="none" w:sz="0" w:space="0" w:color="auto"/>
        <w:right w:val="none" w:sz="0" w:space="0" w:color="auto"/>
      </w:divBdr>
    </w:div>
    <w:div w:id="150026609">
      <w:bodyDiv w:val="1"/>
      <w:marLeft w:val="0"/>
      <w:marRight w:val="0"/>
      <w:marTop w:val="0"/>
      <w:marBottom w:val="0"/>
      <w:divBdr>
        <w:top w:val="none" w:sz="0" w:space="0" w:color="auto"/>
        <w:left w:val="none" w:sz="0" w:space="0" w:color="auto"/>
        <w:bottom w:val="none" w:sz="0" w:space="0" w:color="auto"/>
        <w:right w:val="none" w:sz="0" w:space="0" w:color="auto"/>
      </w:divBdr>
    </w:div>
    <w:div w:id="169029678">
      <w:bodyDiv w:val="1"/>
      <w:marLeft w:val="0"/>
      <w:marRight w:val="0"/>
      <w:marTop w:val="0"/>
      <w:marBottom w:val="0"/>
      <w:divBdr>
        <w:top w:val="none" w:sz="0" w:space="0" w:color="auto"/>
        <w:left w:val="none" w:sz="0" w:space="0" w:color="auto"/>
        <w:bottom w:val="none" w:sz="0" w:space="0" w:color="auto"/>
        <w:right w:val="none" w:sz="0" w:space="0" w:color="auto"/>
      </w:divBdr>
    </w:div>
    <w:div w:id="214197426">
      <w:bodyDiv w:val="1"/>
      <w:marLeft w:val="0"/>
      <w:marRight w:val="0"/>
      <w:marTop w:val="0"/>
      <w:marBottom w:val="0"/>
      <w:divBdr>
        <w:top w:val="none" w:sz="0" w:space="0" w:color="auto"/>
        <w:left w:val="none" w:sz="0" w:space="0" w:color="auto"/>
        <w:bottom w:val="none" w:sz="0" w:space="0" w:color="auto"/>
        <w:right w:val="none" w:sz="0" w:space="0" w:color="auto"/>
      </w:divBdr>
    </w:div>
    <w:div w:id="232660655">
      <w:bodyDiv w:val="1"/>
      <w:marLeft w:val="0"/>
      <w:marRight w:val="0"/>
      <w:marTop w:val="0"/>
      <w:marBottom w:val="0"/>
      <w:divBdr>
        <w:top w:val="none" w:sz="0" w:space="0" w:color="auto"/>
        <w:left w:val="none" w:sz="0" w:space="0" w:color="auto"/>
        <w:bottom w:val="none" w:sz="0" w:space="0" w:color="auto"/>
        <w:right w:val="none" w:sz="0" w:space="0" w:color="auto"/>
      </w:divBdr>
    </w:div>
    <w:div w:id="232660987">
      <w:bodyDiv w:val="1"/>
      <w:marLeft w:val="0"/>
      <w:marRight w:val="0"/>
      <w:marTop w:val="0"/>
      <w:marBottom w:val="0"/>
      <w:divBdr>
        <w:top w:val="none" w:sz="0" w:space="0" w:color="auto"/>
        <w:left w:val="none" w:sz="0" w:space="0" w:color="auto"/>
        <w:bottom w:val="none" w:sz="0" w:space="0" w:color="auto"/>
        <w:right w:val="none" w:sz="0" w:space="0" w:color="auto"/>
      </w:divBdr>
    </w:div>
    <w:div w:id="302851663">
      <w:bodyDiv w:val="1"/>
      <w:marLeft w:val="0"/>
      <w:marRight w:val="0"/>
      <w:marTop w:val="0"/>
      <w:marBottom w:val="0"/>
      <w:divBdr>
        <w:top w:val="none" w:sz="0" w:space="0" w:color="auto"/>
        <w:left w:val="none" w:sz="0" w:space="0" w:color="auto"/>
        <w:bottom w:val="none" w:sz="0" w:space="0" w:color="auto"/>
        <w:right w:val="none" w:sz="0" w:space="0" w:color="auto"/>
      </w:divBdr>
    </w:div>
    <w:div w:id="317920979">
      <w:bodyDiv w:val="1"/>
      <w:marLeft w:val="0"/>
      <w:marRight w:val="0"/>
      <w:marTop w:val="0"/>
      <w:marBottom w:val="0"/>
      <w:divBdr>
        <w:top w:val="none" w:sz="0" w:space="0" w:color="auto"/>
        <w:left w:val="none" w:sz="0" w:space="0" w:color="auto"/>
        <w:bottom w:val="none" w:sz="0" w:space="0" w:color="auto"/>
        <w:right w:val="none" w:sz="0" w:space="0" w:color="auto"/>
      </w:divBdr>
      <w:divsChild>
        <w:div w:id="1142119224">
          <w:marLeft w:val="547"/>
          <w:marRight w:val="0"/>
          <w:marTop w:val="0"/>
          <w:marBottom w:val="0"/>
          <w:divBdr>
            <w:top w:val="none" w:sz="0" w:space="0" w:color="auto"/>
            <w:left w:val="none" w:sz="0" w:space="0" w:color="auto"/>
            <w:bottom w:val="none" w:sz="0" w:space="0" w:color="auto"/>
            <w:right w:val="none" w:sz="0" w:space="0" w:color="auto"/>
          </w:divBdr>
        </w:div>
        <w:div w:id="1225870962">
          <w:marLeft w:val="547"/>
          <w:marRight w:val="0"/>
          <w:marTop w:val="0"/>
          <w:marBottom w:val="0"/>
          <w:divBdr>
            <w:top w:val="none" w:sz="0" w:space="0" w:color="auto"/>
            <w:left w:val="none" w:sz="0" w:space="0" w:color="auto"/>
            <w:bottom w:val="none" w:sz="0" w:space="0" w:color="auto"/>
            <w:right w:val="none" w:sz="0" w:space="0" w:color="auto"/>
          </w:divBdr>
        </w:div>
        <w:div w:id="2128310160">
          <w:marLeft w:val="547"/>
          <w:marRight w:val="0"/>
          <w:marTop w:val="0"/>
          <w:marBottom w:val="0"/>
          <w:divBdr>
            <w:top w:val="none" w:sz="0" w:space="0" w:color="auto"/>
            <w:left w:val="none" w:sz="0" w:space="0" w:color="auto"/>
            <w:bottom w:val="none" w:sz="0" w:space="0" w:color="auto"/>
            <w:right w:val="none" w:sz="0" w:space="0" w:color="auto"/>
          </w:divBdr>
        </w:div>
      </w:divsChild>
    </w:div>
    <w:div w:id="337269202">
      <w:bodyDiv w:val="1"/>
      <w:marLeft w:val="0"/>
      <w:marRight w:val="0"/>
      <w:marTop w:val="0"/>
      <w:marBottom w:val="0"/>
      <w:divBdr>
        <w:top w:val="none" w:sz="0" w:space="0" w:color="auto"/>
        <w:left w:val="none" w:sz="0" w:space="0" w:color="auto"/>
        <w:bottom w:val="none" w:sz="0" w:space="0" w:color="auto"/>
        <w:right w:val="none" w:sz="0" w:space="0" w:color="auto"/>
      </w:divBdr>
    </w:div>
    <w:div w:id="362442904">
      <w:bodyDiv w:val="1"/>
      <w:marLeft w:val="0"/>
      <w:marRight w:val="0"/>
      <w:marTop w:val="0"/>
      <w:marBottom w:val="0"/>
      <w:divBdr>
        <w:top w:val="none" w:sz="0" w:space="0" w:color="auto"/>
        <w:left w:val="none" w:sz="0" w:space="0" w:color="auto"/>
        <w:bottom w:val="none" w:sz="0" w:space="0" w:color="auto"/>
        <w:right w:val="none" w:sz="0" w:space="0" w:color="auto"/>
      </w:divBdr>
    </w:div>
    <w:div w:id="382095446">
      <w:bodyDiv w:val="1"/>
      <w:marLeft w:val="0"/>
      <w:marRight w:val="0"/>
      <w:marTop w:val="0"/>
      <w:marBottom w:val="0"/>
      <w:divBdr>
        <w:top w:val="none" w:sz="0" w:space="0" w:color="auto"/>
        <w:left w:val="none" w:sz="0" w:space="0" w:color="auto"/>
        <w:bottom w:val="none" w:sz="0" w:space="0" w:color="auto"/>
        <w:right w:val="none" w:sz="0" w:space="0" w:color="auto"/>
      </w:divBdr>
    </w:div>
    <w:div w:id="407071389">
      <w:bodyDiv w:val="1"/>
      <w:marLeft w:val="0"/>
      <w:marRight w:val="0"/>
      <w:marTop w:val="0"/>
      <w:marBottom w:val="0"/>
      <w:divBdr>
        <w:top w:val="none" w:sz="0" w:space="0" w:color="auto"/>
        <w:left w:val="none" w:sz="0" w:space="0" w:color="auto"/>
        <w:bottom w:val="none" w:sz="0" w:space="0" w:color="auto"/>
        <w:right w:val="none" w:sz="0" w:space="0" w:color="auto"/>
      </w:divBdr>
    </w:div>
    <w:div w:id="421218887">
      <w:bodyDiv w:val="1"/>
      <w:marLeft w:val="0"/>
      <w:marRight w:val="0"/>
      <w:marTop w:val="0"/>
      <w:marBottom w:val="0"/>
      <w:divBdr>
        <w:top w:val="none" w:sz="0" w:space="0" w:color="auto"/>
        <w:left w:val="none" w:sz="0" w:space="0" w:color="auto"/>
        <w:bottom w:val="none" w:sz="0" w:space="0" w:color="auto"/>
        <w:right w:val="none" w:sz="0" w:space="0" w:color="auto"/>
      </w:divBdr>
      <w:divsChild>
        <w:div w:id="33313872">
          <w:marLeft w:val="360"/>
          <w:marRight w:val="0"/>
          <w:marTop w:val="200"/>
          <w:marBottom w:val="0"/>
          <w:divBdr>
            <w:top w:val="none" w:sz="0" w:space="0" w:color="auto"/>
            <w:left w:val="none" w:sz="0" w:space="0" w:color="auto"/>
            <w:bottom w:val="none" w:sz="0" w:space="0" w:color="auto"/>
            <w:right w:val="none" w:sz="0" w:space="0" w:color="auto"/>
          </w:divBdr>
        </w:div>
      </w:divsChild>
    </w:div>
    <w:div w:id="437917184">
      <w:bodyDiv w:val="1"/>
      <w:marLeft w:val="0"/>
      <w:marRight w:val="0"/>
      <w:marTop w:val="0"/>
      <w:marBottom w:val="0"/>
      <w:divBdr>
        <w:top w:val="none" w:sz="0" w:space="0" w:color="auto"/>
        <w:left w:val="none" w:sz="0" w:space="0" w:color="auto"/>
        <w:bottom w:val="none" w:sz="0" w:space="0" w:color="auto"/>
        <w:right w:val="none" w:sz="0" w:space="0" w:color="auto"/>
      </w:divBdr>
    </w:div>
    <w:div w:id="441194213">
      <w:bodyDiv w:val="1"/>
      <w:marLeft w:val="0"/>
      <w:marRight w:val="0"/>
      <w:marTop w:val="0"/>
      <w:marBottom w:val="0"/>
      <w:divBdr>
        <w:top w:val="none" w:sz="0" w:space="0" w:color="auto"/>
        <w:left w:val="none" w:sz="0" w:space="0" w:color="auto"/>
        <w:bottom w:val="none" w:sz="0" w:space="0" w:color="auto"/>
        <w:right w:val="none" w:sz="0" w:space="0" w:color="auto"/>
      </w:divBdr>
      <w:divsChild>
        <w:div w:id="773205846">
          <w:marLeft w:val="547"/>
          <w:marRight w:val="0"/>
          <w:marTop w:val="0"/>
          <w:marBottom w:val="0"/>
          <w:divBdr>
            <w:top w:val="none" w:sz="0" w:space="0" w:color="auto"/>
            <w:left w:val="none" w:sz="0" w:space="0" w:color="auto"/>
            <w:bottom w:val="none" w:sz="0" w:space="0" w:color="auto"/>
            <w:right w:val="none" w:sz="0" w:space="0" w:color="auto"/>
          </w:divBdr>
        </w:div>
      </w:divsChild>
    </w:div>
    <w:div w:id="455028908">
      <w:bodyDiv w:val="1"/>
      <w:marLeft w:val="0"/>
      <w:marRight w:val="0"/>
      <w:marTop w:val="0"/>
      <w:marBottom w:val="0"/>
      <w:divBdr>
        <w:top w:val="none" w:sz="0" w:space="0" w:color="auto"/>
        <w:left w:val="none" w:sz="0" w:space="0" w:color="auto"/>
        <w:bottom w:val="none" w:sz="0" w:space="0" w:color="auto"/>
        <w:right w:val="none" w:sz="0" w:space="0" w:color="auto"/>
      </w:divBdr>
      <w:divsChild>
        <w:div w:id="900366152">
          <w:marLeft w:val="360"/>
          <w:marRight w:val="0"/>
          <w:marTop w:val="200"/>
          <w:marBottom w:val="0"/>
          <w:divBdr>
            <w:top w:val="none" w:sz="0" w:space="0" w:color="auto"/>
            <w:left w:val="none" w:sz="0" w:space="0" w:color="auto"/>
            <w:bottom w:val="none" w:sz="0" w:space="0" w:color="auto"/>
            <w:right w:val="none" w:sz="0" w:space="0" w:color="auto"/>
          </w:divBdr>
        </w:div>
      </w:divsChild>
    </w:div>
    <w:div w:id="509608804">
      <w:bodyDiv w:val="1"/>
      <w:marLeft w:val="0"/>
      <w:marRight w:val="0"/>
      <w:marTop w:val="0"/>
      <w:marBottom w:val="0"/>
      <w:divBdr>
        <w:top w:val="none" w:sz="0" w:space="0" w:color="auto"/>
        <w:left w:val="none" w:sz="0" w:space="0" w:color="auto"/>
        <w:bottom w:val="none" w:sz="0" w:space="0" w:color="auto"/>
        <w:right w:val="none" w:sz="0" w:space="0" w:color="auto"/>
      </w:divBdr>
      <w:divsChild>
        <w:div w:id="398944931">
          <w:marLeft w:val="1080"/>
          <w:marRight w:val="0"/>
          <w:marTop w:val="100"/>
          <w:marBottom w:val="0"/>
          <w:divBdr>
            <w:top w:val="none" w:sz="0" w:space="0" w:color="auto"/>
            <w:left w:val="none" w:sz="0" w:space="0" w:color="auto"/>
            <w:bottom w:val="none" w:sz="0" w:space="0" w:color="auto"/>
            <w:right w:val="none" w:sz="0" w:space="0" w:color="auto"/>
          </w:divBdr>
        </w:div>
        <w:div w:id="1528717841">
          <w:marLeft w:val="1080"/>
          <w:marRight w:val="0"/>
          <w:marTop w:val="100"/>
          <w:marBottom w:val="0"/>
          <w:divBdr>
            <w:top w:val="none" w:sz="0" w:space="0" w:color="auto"/>
            <w:left w:val="none" w:sz="0" w:space="0" w:color="auto"/>
            <w:bottom w:val="none" w:sz="0" w:space="0" w:color="auto"/>
            <w:right w:val="none" w:sz="0" w:space="0" w:color="auto"/>
          </w:divBdr>
        </w:div>
        <w:div w:id="1839425097">
          <w:marLeft w:val="1080"/>
          <w:marRight w:val="0"/>
          <w:marTop w:val="100"/>
          <w:marBottom w:val="0"/>
          <w:divBdr>
            <w:top w:val="none" w:sz="0" w:space="0" w:color="auto"/>
            <w:left w:val="none" w:sz="0" w:space="0" w:color="auto"/>
            <w:bottom w:val="none" w:sz="0" w:space="0" w:color="auto"/>
            <w:right w:val="none" w:sz="0" w:space="0" w:color="auto"/>
          </w:divBdr>
        </w:div>
      </w:divsChild>
    </w:div>
    <w:div w:id="511067216">
      <w:bodyDiv w:val="1"/>
      <w:marLeft w:val="0"/>
      <w:marRight w:val="0"/>
      <w:marTop w:val="0"/>
      <w:marBottom w:val="0"/>
      <w:divBdr>
        <w:top w:val="none" w:sz="0" w:space="0" w:color="auto"/>
        <w:left w:val="none" w:sz="0" w:space="0" w:color="auto"/>
        <w:bottom w:val="none" w:sz="0" w:space="0" w:color="auto"/>
        <w:right w:val="none" w:sz="0" w:space="0" w:color="auto"/>
      </w:divBdr>
    </w:div>
    <w:div w:id="518616641">
      <w:bodyDiv w:val="1"/>
      <w:marLeft w:val="0"/>
      <w:marRight w:val="0"/>
      <w:marTop w:val="0"/>
      <w:marBottom w:val="0"/>
      <w:divBdr>
        <w:top w:val="none" w:sz="0" w:space="0" w:color="auto"/>
        <w:left w:val="none" w:sz="0" w:space="0" w:color="auto"/>
        <w:bottom w:val="none" w:sz="0" w:space="0" w:color="auto"/>
        <w:right w:val="none" w:sz="0" w:space="0" w:color="auto"/>
      </w:divBdr>
    </w:div>
    <w:div w:id="531892018">
      <w:bodyDiv w:val="1"/>
      <w:marLeft w:val="0"/>
      <w:marRight w:val="0"/>
      <w:marTop w:val="0"/>
      <w:marBottom w:val="0"/>
      <w:divBdr>
        <w:top w:val="none" w:sz="0" w:space="0" w:color="auto"/>
        <w:left w:val="none" w:sz="0" w:space="0" w:color="auto"/>
        <w:bottom w:val="none" w:sz="0" w:space="0" w:color="auto"/>
        <w:right w:val="none" w:sz="0" w:space="0" w:color="auto"/>
      </w:divBdr>
    </w:div>
    <w:div w:id="562567668">
      <w:bodyDiv w:val="1"/>
      <w:marLeft w:val="0"/>
      <w:marRight w:val="0"/>
      <w:marTop w:val="0"/>
      <w:marBottom w:val="0"/>
      <w:divBdr>
        <w:top w:val="none" w:sz="0" w:space="0" w:color="auto"/>
        <w:left w:val="none" w:sz="0" w:space="0" w:color="auto"/>
        <w:bottom w:val="none" w:sz="0" w:space="0" w:color="auto"/>
        <w:right w:val="none" w:sz="0" w:space="0" w:color="auto"/>
      </w:divBdr>
    </w:div>
    <w:div w:id="575282878">
      <w:bodyDiv w:val="1"/>
      <w:marLeft w:val="0"/>
      <w:marRight w:val="0"/>
      <w:marTop w:val="0"/>
      <w:marBottom w:val="0"/>
      <w:divBdr>
        <w:top w:val="none" w:sz="0" w:space="0" w:color="auto"/>
        <w:left w:val="none" w:sz="0" w:space="0" w:color="auto"/>
        <w:bottom w:val="none" w:sz="0" w:space="0" w:color="auto"/>
        <w:right w:val="none" w:sz="0" w:space="0" w:color="auto"/>
      </w:divBdr>
      <w:divsChild>
        <w:div w:id="1623993631">
          <w:marLeft w:val="1080"/>
          <w:marRight w:val="0"/>
          <w:marTop w:val="100"/>
          <w:marBottom w:val="0"/>
          <w:divBdr>
            <w:top w:val="none" w:sz="0" w:space="0" w:color="auto"/>
            <w:left w:val="none" w:sz="0" w:space="0" w:color="auto"/>
            <w:bottom w:val="none" w:sz="0" w:space="0" w:color="auto"/>
            <w:right w:val="none" w:sz="0" w:space="0" w:color="auto"/>
          </w:divBdr>
        </w:div>
      </w:divsChild>
    </w:div>
    <w:div w:id="577901891">
      <w:bodyDiv w:val="1"/>
      <w:marLeft w:val="0"/>
      <w:marRight w:val="0"/>
      <w:marTop w:val="0"/>
      <w:marBottom w:val="0"/>
      <w:divBdr>
        <w:top w:val="none" w:sz="0" w:space="0" w:color="auto"/>
        <w:left w:val="none" w:sz="0" w:space="0" w:color="auto"/>
        <w:bottom w:val="none" w:sz="0" w:space="0" w:color="auto"/>
        <w:right w:val="none" w:sz="0" w:space="0" w:color="auto"/>
      </w:divBdr>
    </w:div>
    <w:div w:id="605887983">
      <w:bodyDiv w:val="1"/>
      <w:marLeft w:val="0"/>
      <w:marRight w:val="0"/>
      <w:marTop w:val="0"/>
      <w:marBottom w:val="0"/>
      <w:divBdr>
        <w:top w:val="none" w:sz="0" w:space="0" w:color="auto"/>
        <w:left w:val="none" w:sz="0" w:space="0" w:color="auto"/>
        <w:bottom w:val="none" w:sz="0" w:space="0" w:color="auto"/>
        <w:right w:val="none" w:sz="0" w:space="0" w:color="auto"/>
      </w:divBdr>
      <w:divsChild>
        <w:div w:id="151064151">
          <w:marLeft w:val="1080"/>
          <w:marRight w:val="0"/>
          <w:marTop w:val="100"/>
          <w:marBottom w:val="0"/>
          <w:divBdr>
            <w:top w:val="none" w:sz="0" w:space="0" w:color="auto"/>
            <w:left w:val="none" w:sz="0" w:space="0" w:color="auto"/>
            <w:bottom w:val="none" w:sz="0" w:space="0" w:color="auto"/>
            <w:right w:val="none" w:sz="0" w:space="0" w:color="auto"/>
          </w:divBdr>
        </w:div>
      </w:divsChild>
    </w:div>
    <w:div w:id="654574727">
      <w:bodyDiv w:val="1"/>
      <w:marLeft w:val="0"/>
      <w:marRight w:val="0"/>
      <w:marTop w:val="0"/>
      <w:marBottom w:val="0"/>
      <w:divBdr>
        <w:top w:val="none" w:sz="0" w:space="0" w:color="auto"/>
        <w:left w:val="none" w:sz="0" w:space="0" w:color="auto"/>
        <w:bottom w:val="none" w:sz="0" w:space="0" w:color="auto"/>
        <w:right w:val="none" w:sz="0" w:space="0" w:color="auto"/>
      </w:divBdr>
      <w:divsChild>
        <w:div w:id="19360618">
          <w:marLeft w:val="1800"/>
          <w:marRight w:val="0"/>
          <w:marTop w:val="100"/>
          <w:marBottom w:val="0"/>
          <w:divBdr>
            <w:top w:val="none" w:sz="0" w:space="0" w:color="auto"/>
            <w:left w:val="none" w:sz="0" w:space="0" w:color="auto"/>
            <w:bottom w:val="none" w:sz="0" w:space="0" w:color="auto"/>
            <w:right w:val="none" w:sz="0" w:space="0" w:color="auto"/>
          </w:divBdr>
        </w:div>
        <w:div w:id="717359815">
          <w:marLeft w:val="2520"/>
          <w:marRight w:val="0"/>
          <w:marTop w:val="100"/>
          <w:marBottom w:val="0"/>
          <w:divBdr>
            <w:top w:val="none" w:sz="0" w:space="0" w:color="auto"/>
            <w:left w:val="none" w:sz="0" w:space="0" w:color="auto"/>
            <w:bottom w:val="none" w:sz="0" w:space="0" w:color="auto"/>
            <w:right w:val="none" w:sz="0" w:space="0" w:color="auto"/>
          </w:divBdr>
        </w:div>
        <w:div w:id="945576778">
          <w:marLeft w:val="1800"/>
          <w:marRight w:val="0"/>
          <w:marTop w:val="100"/>
          <w:marBottom w:val="0"/>
          <w:divBdr>
            <w:top w:val="none" w:sz="0" w:space="0" w:color="auto"/>
            <w:left w:val="none" w:sz="0" w:space="0" w:color="auto"/>
            <w:bottom w:val="none" w:sz="0" w:space="0" w:color="auto"/>
            <w:right w:val="none" w:sz="0" w:space="0" w:color="auto"/>
          </w:divBdr>
        </w:div>
        <w:div w:id="1732998991">
          <w:marLeft w:val="2520"/>
          <w:marRight w:val="0"/>
          <w:marTop w:val="100"/>
          <w:marBottom w:val="0"/>
          <w:divBdr>
            <w:top w:val="none" w:sz="0" w:space="0" w:color="auto"/>
            <w:left w:val="none" w:sz="0" w:space="0" w:color="auto"/>
            <w:bottom w:val="none" w:sz="0" w:space="0" w:color="auto"/>
            <w:right w:val="none" w:sz="0" w:space="0" w:color="auto"/>
          </w:divBdr>
        </w:div>
        <w:div w:id="1759866829">
          <w:marLeft w:val="2520"/>
          <w:marRight w:val="0"/>
          <w:marTop w:val="100"/>
          <w:marBottom w:val="0"/>
          <w:divBdr>
            <w:top w:val="none" w:sz="0" w:space="0" w:color="auto"/>
            <w:left w:val="none" w:sz="0" w:space="0" w:color="auto"/>
            <w:bottom w:val="none" w:sz="0" w:space="0" w:color="auto"/>
            <w:right w:val="none" w:sz="0" w:space="0" w:color="auto"/>
          </w:divBdr>
        </w:div>
      </w:divsChild>
    </w:div>
    <w:div w:id="664633060">
      <w:bodyDiv w:val="1"/>
      <w:marLeft w:val="0"/>
      <w:marRight w:val="0"/>
      <w:marTop w:val="0"/>
      <w:marBottom w:val="0"/>
      <w:divBdr>
        <w:top w:val="none" w:sz="0" w:space="0" w:color="auto"/>
        <w:left w:val="none" w:sz="0" w:space="0" w:color="auto"/>
        <w:bottom w:val="none" w:sz="0" w:space="0" w:color="auto"/>
        <w:right w:val="none" w:sz="0" w:space="0" w:color="auto"/>
      </w:divBdr>
    </w:div>
    <w:div w:id="676078142">
      <w:bodyDiv w:val="1"/>
      <w:marLeft w:val="0"/>
      <w:marRight w:val="0"/>
      <w:marTop w:val="0"/>
      <w:marBottom w:val="0"/>
      <w:divBdr>
        <w:top w:val="none" w:sz="0" w:space="0" w:color="auto"/>
        <w:left w:val="none" w:sz="0" w:space="0" w:color="auto"/>
        <w:bottom w:val="none" w:sz="0" w:space="0" w:color="auto"/>
        <w:right w:val="none" w:sz="0" w:space="0" w:color="auto"/>
      </w:divBdr>
    </w:div>
    <w:div w:id="688944383">
      <w:bodyDiv w:val="1"/>
      <w:marLeft w:val="0"/>
      <w:marRight w:val="0"/>
      <w:marTop w:val="0"/>
      <w:marBottom w:val="0"/>
      <w:divBdr>
        <w:top w:val="none" w:sz="0" w:space="0" w:color="auto"/>
        <w:left w:val="none" w:sz="0" w:space="0" w:color="auto"/>
        <w:bottom w:val="none" w:sz="0" w:space="0" w:color="auto"/>
        <w:right w:val="none" w:sz="0" w:space="0" w:color="auto"/>
      </w:divBdr>
      <w:divsChild>
        <w:div w:id="578827799">
          <w:marLeft w:val="360"/>
          <w:marRight w:val="0"/>
          <w:marTop w:val="200"/>
          <w:marBottom w:val="0"/>
          <w:divBdr>
            <w:top w:val="none" w:sz="0" w:space="0" w:color="auto"/>
            <w:left w:val="none" w:sz="0" w:space="0" w:color="auto"/>
            <w:bottom w:val="none" w:sz="0" w:space="0" w:color="auto"/>
            <w:right w:val="none" w:sz="0" w:space="0" w:color="auto"/>
          </w:divBdr>
        </w:div>
      </w:divsChild>
    </w:div>
    <w:div w:id="766464557">
      <w:bodyDiv w:val="1"/>
      <w:marLeft w:val="0"/>
      <w:marRight w:val="0"/>
      <w:marTop w:val="0"/>
      <w:marBottom w:val="0"/>
      <w:divBdr>
        <w:top w:val="none" w:sz="0" w:space="0" w:color="auto"/>
        <w:left w:val="none" w:sz="0" w:space="0" w:color="auto"/>
        <w:bottom w:val="none" w:sz="0" w:space="0" w:color="auto"/>
        <w:right w:val="none" w:sz="0" w:space="0" w:color="auto"/>
      </w:divBdr>
    </w:div>
    <w:div w:id="805203984">
      <w:bodyDiv w:val="1"/>
      <w:marLeft w:val="0"/>
      <w:marRight w:val="0"/>
      <w:marTop w:val="0"/>
      <w:marBottom w:val="0"/>
      <w:divBdr>
        <w:top w:val="none" w:sz="0" w:space="0" w:color="auto"/>
        <w:left w:val="none" w:sz="0" w:space="0" w:color="auto"/>
        <w:bottom w:val="none" w:sz="0" w:space="0" w:color="auto"/>
        <w:right w:val="none" w:sz="0" w:space="0" w:color="auto"/>
      </w:divBdr>
    </w:div>
    <w:div w:id="815531456">
      <w:bodyDiv w:val="1"/>
      <w:marLeft w:val="0"/>
      <w:marRight w:val="0"/>
      <w:marTop w:val="0"/>
      <w:marBottom w:val="0"/>
      <w:divBdr>
        <w:top w:val="none" w:sz="0" w:space="0" w:color="auto"/>
        <w:left w:val="none" w:sz="0" w:space="0" w:color="auto"/>
        <w:bottom w:val="none" w:sz="0" w:space="0" w:color="auto"/>
        <w:right w:val="none" w:sz="0" w:space="0" w:color="auto"/>
      </w:divBdr>
      <w:divsChild>
        <w:div w:id="388498207">
          <w:marLeft w:val="1080"/>
          <w:marRight w:val="0"/>
          <w:marTop w:val="100"/>
          <w:marBottom w:val="0"/>
          <w:divBdr>
            <w:top w:val="none" w:sz="0" w:space="0" w:color="auto"/>
            <w:left w:val="none" w:sz="0" w:space="0" w:color="auto"/>
            <w:bottom w:val="none" w:sz="0" w:space="0" w:color="auto"/>
            <w:right w:val="none" w:sz="0" w:space="0" w:color="auto"/>
          </w:divBdr>
        </w:div>
        <w:div w:id="432089156">
          <w:marLeft w:val="1080"/>
          <w:marRight w:val="0"/>
          <w:marTop w:val="100"/>
          <w:marBottom w:val="0"/>
          <w:divBdr>
            <w:top w:val="none" w:sz="0" w:space="0" w:color="auto"/>
            <w:left w:val="none" w:sz="0" w:space="0" w:color="auto"/>
            <w:bottom w:val="none" w:sz="0" w:space="0" w:color="auto"/>
            <w:right w:val="none" w:sz="0" w:space="0" w:color="auto"/>
          </w:divBdr>
        </w:div>
        <w:div w:id="1826507839">
          <w:marLeft w:val="1080"/>
          <w:marRight w:val="0"/>
          <w:marTop w:val="100"/>
          <w:marBottom w:val="0"/>
          <w:divBdr>
            <w:top w:val="none" w:sz="0" w:space="0" w:color="auto"/>
            <w:left w:val="none" w:sz="0" w:space="0" w:color="auto"/>
            <w:bottom w:val="none" w:sz="0" w:space="0" w:color="auto"/>
            <w:right w:val="none" w:sz="0" w:space="0" w:color="auto"/>
          </w:divBdr>
        </w:div>
      </w:divsChild>
    </w:div>
    <w:div w:id="819347971">
      <w:bodyDiv w:val="1"/>
      <w:marLeft w:val="0"/>
      <w:marRight w:val="0"/>
      <w:marTop w:val="0"/>
      <w:marBottom w:val="0"/>
      <w:divBdr>
        <w:top w:val="none" w:sz="0" w:space="0" w:color="auto"/>
        <w:left w:val="none" w:sz="0" w:space="0" w:color="auto"/>
        <w:bottom w:val="none" w:sz="0" w:space="0" w:color="auto"/>
        <w:right w:val="none" w:sz="0" w:space="0" w:color="auto"/>
      </w:divBdr>
    </w:div>
    <w:div w:id="863056230">
      <w:bodyDiv w:val="1"/>
      <w:marLeft w:val="0"/>
      <w:marRight w:val="0"/>
      <w:marTop w:val="0"/>
      <w:marBottom w:val="0"/>
      <w:divBdr>
        <w:top w:val="none" w:sz="0" w:space="0" w:color="auto"/>
        <w:left w:val="none" w:sz="0" w:space="0" w:color="auto"/>
        <w:bottom w:val="none" w:sz="0" w:space="0" w:color="auto"/>
        <w:right w:val="none" w:sz="0" w:space="0" w:color="auto"/>
      </w:divBdr>
    </w:div>
    <w:div w:id="864051433">
      <w:bodyDiv w:val="1"/>
      <w:marLeft w:val="0"/>
      <w:marRight w:val="0"/>
      <w:marTop w:val="0"/>
      <w:marBottom w:val="0"/>
      <w:divBdr>
        <w:top w:val="none" w:sz="0" w:space="0" w:color="auto"/>
        <w:left w:val="none" w:sz="0" w:space="0" w:color="auto"/>
        <w:bottom w:val="none" w:sz="0" w:space="0" w:color="auto"/>
        <w:right w:val="none" w:sz="0" w:space="0" w:color="auto"/>
      </w:divBdr>
      <w:divsChild>
        <w:div w:id="1178349666">
          <w:marLeft w:val="1080"/>
          <w:marRight w:val="0"/>
          <w:marTop w:val="100"/>
          <w:marBottom w:val="0"/>
          <w:divBdr>
            <w:top w:val="none" w:sz="0" w:space="0" w:color="auto"/>
            <w:left w:val="none" w:sz="0" w:space="0" w:color="auto"/>
            <w:bottom w:val="none" w:sz="0" w:space="0" w:color="auto"/>
            <w:right w:val="none" w:sz="0" w:space="0" w:color="auto"/>
          </w:divBdr>
        </w:div>
        <w:div w:id="1934901217">
          <w:marLeft w:val="360"/>
          <w:marRight w:val="0"/>
          <w:marTop w:val="200"/>
          <w:marBottom w:val="0"/>
          <w:divBdr>
            <w:top w:val="none" w:sz="0" w:space="0" w:color="auto"/>
            <w:left w:val="none" w:sz="0" w:space="0" w:color="auto"/>
            <w:bottom w:val="none" w:sz="0" w:space="0" w:color="auto"/>
            <w:right w:val="none" w:sz="0" w:space="0" w:color="auto"/>
          </w:divBdr>
        </w:div>
      </w:divsChild>
    </w:div>
    <w:div w:id="874079253">
      <w:bodyDiv w:val="1"/>
      <w:marLeft w:val="0"/>
      <w:marRight w:val="0"/>
      <w:marTop w:val="0"/>
      <w:marBottom w:val="0"/>
      <w:divBdr>
        <w:top w:val="none" w:sz="0" w:space="0" w:color="auto"/>
        <w:left w:val="none" w:sz="0" w:space="0" w:color="auto"/>
        <w:bottom w:val="none" w:sz="0" w:space="0" w:color="auto"/>
        <w:right w:val="none" w:sz="0" w:space="0" w:color="auto"/>
      </w:divBdr>
    </w:div>
    <w:div w:id="955064978">
      <w:bodyDiv w:val="1"/>
      <w:marLeft w:val="0"/>
      <w:marRight w:val="0"/>
      <w:marTop w:val="0"/>
      <w:marBottom w:val="0"/>
      <w:divBdr>
        <w:top w:val="none" w:sz="0" w:space="0" w:color="auto"/>
        <w:left w:val="none" w:sz="0" w:space="0" w:color="auto"/>
        <w:bottom w:val="none" w:sz="0" w:space="0" w:color="auto"/>
        <w:right w:val="none" w:sz="0" w:space="0" w:color="auto"/>
      </w:divBdr>
    </w:div>
    <w:div w:id="977342019">
      <w:bodyDiv w:val="1"/>
      <w:marLeft w:val="0"/>
      <w:marRight w:val="0"/>
      <w:marTop w:val="0"/>
      <w:marBottom w:val="0"/>
      <w:divBdr>
        <w:top w:val="none" w:sz="0" w:space="0" w:color="auto"/>
        <w:left w:val="none" w:sz="0" w:space="0" w:color="auto"/>
        <w:bottom w:val="none" w:sz="0" w:space="0" w:color="auto"/>
        <w:right w:val="none" w:sz="0" w:space="0" w:color="auto"/>
      </w:divBdr>
    </w:div>
    <w:div w:id="978808266">
      <w:bodyDiv w:val="1"/>
      <w:marLeft w:val="0"/>
      <w:marRight w:val="0"/>
      <w:marTop w:val="0"/>
      <w:marBottom w:val="0"/>
      <w:divBdr>
        <w:top w:val="none" w:sz="0" w:space="0" w:color="auto"/>
        <w:left w:val="none" w:sz="0" w:space="0" w:color="auto"/>
        <w:bottom w:val="none" w:sz="0" w:space="0" w:color="auto"/>
        <w:right w:val="none" w:sz="0" w:space="0" w:color="auto"/>
      </w:divBdr>
    </w:div>
    <w:div w:id="987131393">
      <w:bodyDiv w:val="1"/>
      <w:marLeft w:val="0"/>
      <w:marRight w:val="0"/>
      <w:marTop w:val="0"/>
      <w:marBottom w:val="0"/>
      <w:divBdr>
        <w:top w:val="none" w:sz="0" w:space="0" w:color="auto"/>
        <w:left w:val="none" w:sz="0" w:space="0" w:color="auto"/>
        <w:bottom w:val="none" w:sz="0" w:space="0" w:color="auto"/>
        <w:right w:val="none" w:sz="0" w:space="0" w:color="auto"/>
      </w:divBdr>
    </w:div>
    <w:div w:id="1018433653">
      <w:bodyDiv w:val="1"/>
      <w:marLeft w:val="0"/>
      <w:marRight w:val="0"/>
      <w:marTop w:val="0"/>
      <w:marBottom w:val="0"/>
      <w:divBdr>
        <w:top w:val="none" w:sz="0" w:space="0" w:color="auto"/>
        <w:left w:val="none" w:sz="0" w:space="0" w:color="auto"/>
        <w:bottom w:val="none" w:sz="0" w:space="0" w:color="auto"/>
        <w:right w:val="none" w:sz="0" w:space="0" w:color="auto"/>
      </w:divBdr>
    </w:div>
    <w:div w:id="1062488872">
      <w:bodyDiv w:val="1"/>
      <w:marLeft w:val="0"/>
      <w:marRight w:val="0"/>
      <w:marTop w:val="0"/>
      <w:marBottom w:val="0"/>
      <w:divBdr>
        <w:top w:val="none" w:sz="0" w:space="0" w:color="auto"/>
        <w:left w:val="none" w:sz="0" w:space="0" w:color="auto"/>
        <w:bottom w:val="none" w:sz="0" w:space="0" w:color="auto"/>
        <w:right w:val="none" w:sz="0" w:space="0" w:color="auto"/>
      </w:divBdr>
    </w:div>
    <w:div w:id="1088425202">
      <w:bodyDiv w:val="1"/>
      <w:marLeft w:val="0"/>
      <w:marRight w:val="0"/>
      <w:marTop w:val="0"/>
      <w:marBottom w:val="0"/>
      <w:divBdr>
        <w:top w:val="none" w:sz="0" w:space="0" w:color="auto"/>
        <w:left w:val="none" w:sz="0" w:space="0" w:color="auto"/>
        <w:bottom w:val="none" w:sz="0" w:space="0" w:color="auto"/>
        <w:right w:val="none" w:sz="0" w:space="0" w:color="auto"/>
      </w:divBdr>
    </w:div>
    <w:div w:id="1099987425">
      <w:bodyDiv w:val="1"/>
      <w:marLeft w:val="0"/>
      <w:marRight w:val="0"/>
      <w:marTop w:val="0"/>
      <w:marBottom w:val="0"/>
      <w:divBdr>
        <w:top w:val="none" w:sz="0" w:space="0" w:color="auto"/>
        <w:left w:val="none" w:sz="0" w:space="0" w:color="auto"/>
        <w:bottom w:val="none" w:sz="0" w:space="0" w:color="auto"/>
        <w:right w:val="none" w:sz="0" w:space="0" w:color="auto"/>
      </w:divBdr>
      <w:divsChild>
        <w:div w:id="1993868146">
          <w:marLeft w:val="1080"/>
          <w:marRight w:val="0"/>
          <w:marTop w:val="100"/>
          <w:marBottom w:val="0"/>
          <w:divBdr>
            <w:top w:val="none" w:sz="0" w:space="0" w:color="auto"/>
            <w:left w:val="none" w:sz="0" w:space="0" w:color="auto"/>
            <w:bottom w:val="none" w:sz="0" w:space="0" w:color="auto"/>
            <w:right w:val="none" w:sz="0" w:space="0" w:color="auto"/>
          </w:divBdr>
        </w:div>
      </w:divsChild>
    </w:div>
    <w:div w:id="1103109772">
      <w:bodyDiv w:val="1"/>
      <w:marLeft w:val="0"/>
      <w:marRight w:val="0"/>
      <w:marTop w:val="0"/>
      <w:marBottom w:val="0"/>
      <w:divBdr>
        <w:top w:val="none" w:sz="0" w:space="0" w:color="auto"/>
        <w:left w:val="none" w:sz="0" w:space="0" w:color="auto"/>
        <w:bottom w:val="none" w:sz="0" w:space="0" w:color="auto"/>
        <w:right w:val="none" w:sz="0" w:space="0" w:color="auto"/>
      </w:divBdr>
    </w:div>
    <w:div w:id="1127237488">
      <w:bodyDiv w:val="1"/>
      <w:marLeft w:val="0"/>
      <w:marRight w:val="0"/>
      <w:marTop w:val="0"/>
      <w:marBottom w:val="0"/>
      <w:divBdr>
        <w:top w:val="none" w:sz="0" w:space="0" w:color="auto"/>
        <w:left w:val="none" w:sz="0" w:space="0" w:color="auto"/>
        <w:bottom w:val="none" w:sz="0" w:space="0" w:color="auto"/>
        <w:right w:val="none" w:sz="0" w:space="0" w:color="auto"/>
      </w:divBdr>
    </w:div>
    <w:div w:id="1134250131">
      <w:bodyDiv w:val="1"/>
      <w:marLeft w:val="0"/>
      <w:marRight w:val="0"/>
      <w:marTop w:val="0"/>
      <w:marBottom w:val="0"/>
      <w:divBdr>
        <w:top w:val="none" w:sz="0" w:space="0" w:color="auto"/>
        <w:left w:val="none" w:sz="0" w:space="0" w:color="auto"/>
        <w:bottom w:val="none" w:sz="0" w:space="0" w:color="auto"/>
        <w:right w:val="none" w:sz="0" w:space="0" w:color="auto"/>
      </w:divBdr>
      <w:divsChild>
        <w:div w:id="1227909783">
          <w:marLeft w:val="1440"/>
          <w:marRight w:val="0"/>
          <w:marTop w:val="100"/>
          <w:marBottom w:val="0"/>
          <w:divBdr>
            <w:top w:val="none" w:sz="0" w:space="0" w:color="auto"/>
            <w:left w:val="none" w:sz="0" w:space="0" w:color="auto"/>
            <w:bottom w:val="none" w:sz="0" w:space="0" w:color="auto"/>
            <w:right w:val="none" w:sz="0" w:space="0" w:color="auto"/>
          </w:divBdr>
        </w:div>
      </w:divsChild>
    </w:div>
    <w:div w:id="1150903180">
      <w:bodyDiv w:val="1"/>
      <w:marLeft w:val="0"/>
      <w:marRight w:val="0"/>
      <w:marTop w:val="0"/>
      <w:marBottom w:val="0"/>
      <w:divBdr>
        <w:top w:val="none" w:sz="0" w:space="0" w:color="auto"/>
        <w:left w:val="none" w:sz="0" w:space="0" w:color="auto"/>
        <w:bottom w:val="none" w:sz="0" w:space="0" w:color="auto"/>
        <w:right w:val="none" w:sz="0" w:space="0" w:color="auto"/>
      </w:divBdr>
    </w:div>
    <w:div w:id="1162694027">
      <w:bodyDiv w:val="1"/>
      <w:marLeft w:val="0"/>
      <w:marRight w:val="0"/>
      <w:marTop w:val="0"/>
      <w:marBottom w:val="0"/>
      <w:divBdr>
        <w:top w:val="none" w:sz="0" w:space="0" w:color="auto"/>
        <w:left w:val="none" w:sz="0" w:space="0" w:color="auto"/>
        <w:bottom w:val="none" w:sz="0" w:space="0" w:color="auto"/>
        <w:right w:val="none" w:sz="0" w:space="0" w:color="auto"/>
      </w:divBdr>
    </w:div>
    <w:div w:id="1168249178">
      <w:bodyDiv w:val="1"/>
      <w:marLeft w:val="0"/>
      <w:marRight w:val="0"/>
      <w:marTop w:val="0"/>
      <w:marBottom w:val="0"/>
      <w:divBdr>
        <w:top w:val="none" w:sz="0" w:space="0" w:color="auto"/>
        <w:left w:val="none" w:sz="0" w:space="0" w:color="auto"/>
        <w:bottom w:val="none" w:sz="0" w:space="0" w:color="auto"/>
        <w:right w:val="none" w:sz="0" w:space="0" w:color="auto"/>
      </w:divBdr>
    </w:div>
    <w:div w:id="1174958667">
      <w:bodyDiv w:val="1"/>
      <w:marLeft w:val="0"/>
      <w:marRight w:val="0"/>
      <w:marTop w:val="0"/>
      <w:marBottom w:val="0"/>
      <w:divBdr>
        <w:top w:val="none" w:sz="0" w:space="0" w:color="auto"/>
        <w:left w:val="none" w:sz="0" w:space="0" w:color="auto"/>
        <w:bottom w:val="none" w:sz="0" w:space="0" w:color="auto"/>
        <w:right w:val="none" w:sz="0" w:space="0" w:color="auto"/>
      </w:divBdr>
    </w:div>
    <w:div w:id="1206526922">
      <w:bodyDiv w:val="1"/>
      <w:marLeft w:val="0"/>
      <w:marRight w:val="0"/>
      <w:marTop w:val="0"/>
      <w:marBottom w:val="0"/>
      <w:divBdr>
        <w:top w:val="none" w:sz="0" w:space="0" w:color="auto"/>
        <w:left w:val="none" w:sz="0" w:space="0" w:color="auto"/>
        <w:bottom w:val="none" w:sz="0" w:space="0" w:color="auto"/>
        <w:right w:val="none" w:sz="0" w:space="0" w:color="auto"/>
      </w:divBdr>
      <w:divsChild>
        <w:div w:id="286736547">
          <w:marLeft w:val="1080"/>
          <w:marRight w:val="0"/>
          <w:marTop w:val="100"/>
          <w:marBottom w:val="0"/>
          <w:divBdr>
            <w:top w:val="none" w:sz="0" w:space="0" w:color="auto"/>
            <w:left w:val="none" w:sz="0" w:space="0" w:color="auto"/>
            <w:bottom w:val="none" w:sz="0" w:space="0" w:color="auto"/>
            <w:right w:val="none" w:sz="0" w:space="0" w:color="auto"/>
          </w:divBdr>
        </w:div>
      </w:divsChild>
    </w:div>
    <w:div w:id="1234850227">
      <w:bodyDiv w:val="1"/>
      <w:marLeft w:val="0"/>
      <w:marRight w:val="0"/>
      <w:marTop w:val="0"/>
      <w:marBottom w:val="0"/>
      <w:divBdr>
        <w:top w:val="none" w:sz="0" w:space="0" w:color="auto"/>
        <w:left w:val="none" w:sz="0" w:space="0" w:color="auto"/>
        <w:bottom w:val="none" w:sz="0" w:space="0" w:color="auto"/>
        <w:right w:val="none" w:sz="0" w:space="0" w:color="auto"/>
      </w:divBdr>
    </w:div>
    <w:div w:id="1292513167">
      <w:bodyDiv w:val="1"/>
      <w:marLeft w:val="0"/>
      <w:marRight w:val="0"/>
      <w:marTop w:val="0"/>
      <w:marBottom w:val="0"/>
      <w:divBdr>
        <w:top w:val="none" w:sz="0" w:space="0" w:color="auto"/>
        <w:left w:val="none" w:sz="0" w:space="0" w:color="auto"/>
        <w:bottom w:val="none" w:sz="0" w:space="0" w:color="auto"/>
        <w:right w:val="none" w:sz="0" w:space="0" w:color="auto"/>
      </w:divBdr>
      <w:divsChild>
        <w:div w:id="1611625228">
          <w:marLeft w:val="1080"/>
          <w:marRight w:val="0"/>
          <w:marTop w:val="100"/>
          <w:marBottom w:val="0"/>
          <w:divBdr>
            <w:top w:val="none" w:sz="0" w:space="0" w:color="auto"/>
            <w:left w:val="none" w:sz="0" w:space="0" w:color="auto"/>
            <w:bottom w:val="none" w:sz="0" w:space="0" w:color="auto"/>
            <w:right w:val="none" w:sz="0" w:space="0" w:color="auto"/>
          </w:divBdr>
        </w:div>
      </w:divsChild>
    </w:div>
    <w:div w:id="1301350191">
      <w:bodyDiv w:val="1"/>
      <w:marLeft w:val="0"/>
      <w:marRight w:val="0"/>
      <w:marTop w:val="0"/>
      <w:marBottom w:val="0"/>
      <w:divBdr>
        <w:top w:val="none" w:sz="0" w:space="0" w:color="auto"/>
        <w:left w:val="none" w:sz="0" w:space="0" w:color="auto"/>
        <w:bottom w:val="none" w:sz="0" w:space="0" w:color="auto"/>
        <w:right w:val="none" w:sz="0" w:space="0" w:color="auto"/>
      </w:divBdr>
    </w:div>
    <w:div w:id="1332416586">
      <w:bodyDiv w:val="1"/>
      <w:marLeft w:val="0"/>
      <w:marRight w:val="0"/>
      <w:marTop w:val="0"/>
      <w:marBottom w:val="0"/>
      <w:divBdr>
        <w:top w:val="none" w:sz="0" w:space="0" w:color="auto"/>
        <w:left w:val="none" w:sz="0" w:space="0" w:color="auto"/>
        <w:bottom w:val="none" w:sz="0" w:space="0" w:color="auto"/>
        <w:right w:val="none" w:sz="0" w:space="0" w:color="auto"/>
      </w:divBdr>
    </w:div>
    <w:div w:id="1391079976">
      <w:bodyDiv w:val="1"/>
      <w:marLeft w:val="0"/>
      <w:marRight w:val="0"/>
      <w:marTop w:val="0"/>
      <w:marBottom w:val="0"/>
      <w:divBdr>
        <w:top w:val="none" w:sz="0" w:space="0" w:color="auto"/>
        <w:left w:val="none" w:sz="0" w:space="0" w:color="auto"/>
        <w:bottom w:val="none" w:sz="0" w:space="0" w:color="auto"/>
        <w:right w:val="none" w:sz="0" w:space="0" w:color="auto"/>
      </w:divBdr>
    </w:div>
    <w:div w:id="1413088771">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1">
          <w:marLeft w:val="547"/>
          <w:marRight w:val="0"/>
          <w:marTop w:val="0"/>
          <w:marBottom w:val="0"/>
          <w:divBdr>
            <w:top w:val="none" w:sz="0" w:space="0" w:color="auto"/>
            <w:left w:val="none" w:sz="0" w:space="0" w:color="auto"/>
            <w:bottom w:val="none" w:sz="0" w:space="0" w:color="auto"/>
            <w:right w:val="none" w:sz="0" w:space="0" w:color="auto"/>
          </w:divBdr>
        </w:div>
      </w:divsChild>
    </w:div>
    <w:div w:id="1449857203">
      <w:bodyDiv w:val="1"/>
      <w:marLeft w:val="0"/>
      <w:marRight w:val="0"/>
      <w:marTop w:val="0"/>
      <w:marBottom w:val="0"/>
      <w:divBdr>
        <w:top w:val="none" w:sz="0" w:space="0" w:color="auto"/>
        <w:left w:val="none" w:sz="0" w:space="0" w:color="auto"/>
        <w:bottom w:val="none" w:sz="0" w:space="0" w:color="auto"/>
        <w:right w:val="none" w:sz="0" w:space="0" w:color="auto"/>
      </w:divBdr>
    </w:div>
    <w:div w:id="1456174072">
      <w:bodyDiv w:val="1"/>
      <w:marLeft w:val="0"/>
      <w:marRight w:val="0"/>
      <w:marTop w:val="0"/>
      <w:marBottom w:val="0"/>
      <w:divBdr>
        <w:top w:val="none" w:sz="0" w:space="0" w:color="auto"/>
        <w:left w:val="none" w:sz="0" w:space="0" w:color="auto"/>
        <w:bottom w:val="none" w:sz="0" w:space="0" w:color="auto"/>
        <w:right w:val="none" w:sz="0" w:space="0" w:color="auto"/>
      </w:divBdr>
      <w:divsChild>
        <w:div w:id="1869371167">
          <w:marLeft w:val="547"/>
          <w:marRight w:val="0"/>
          <w:marTop w:val="0"/>
          <w:marBottom w:val="0"/>
          <w:divBdr>
            <w:top w:val="none" w:sz="0" w:space="0" w:color="auto"/>
            <w:left w:val="none" w:sz="0" w:space="0" w:color="auto"/>
            <w:bottom w:val="none" w:sz="0" w:space="0" w:color="auto"/>
            <w:right w:val="none" w:sz="0" w:space="0" w:color="auto"/>
          </w:divBdr>
        </w:div>
      </w:divsChild>
    </w:div>
    <w:div w:id="1490755063">
      <w:bodyDiv w:val="1"/>
      <w:marLeft w:val="0"/>
      <w:marRight w:val="0"/>
      <w:marTop w:val="0"/>
      <w:marBottom w:val="0"/>
      <w:divBdr>
        <w:top w:val="none" w:sz="0" w:space="0" w:color="auto"/>
        <w:left w:val="none" w:sz="0" w:space="0" w:color="auto"/>
        <w:bottom w:val="none" w:sz="0" w:space="0" w:color="auto"/>
        <w:right w:val="none" w:sz="0" w:space="0" w:color="auto"/>
      </w:divBdr>
      <w:divsChild>
        <w:div w:id="867790906">
          <w:marLeft w:val="547"/>
          <w:marRight w:val="0"/>
          <w:marTop w:val="0"/>
          <w:marBottom w:val="0"/>
          <w:divBdr>
            <w:top w:val="none" w:sz="0" w:space="0" w:color="auto"/>
            <w:left w:val="none" w:sz="0" w:space="0" w:color="auto"/>
            <w:bottom w:val="none" w:sz="0" w:space="0" w:color="auto"/>
            <w:right w:val="none" w:sz="0" w:space="0" w:color="auto"/>
          </w:divBdr>
        </w:div>
        <w:div w:id="1176456016">
          <w:marLeft w:val="547"/>
          <w:marRight w:val="0"/>
          <w:marTop w:val="0"/>
          <w:marBottom w:val="0"/>
          <w:divBdr>
            <w:top w:val="none" w:sz="0" w:space="0" w:color="auto"/>
            <w:left w:val="none" w:sz="0" w:space="0" w:color="auto"/>
            <w:bottom w:val="none" w:sz="0" w:space="0" w:color="auto"/>
            <w:right w:val="none" w:sz="0" w:space="0" w:color="auto"/>
          </w:divBdr>
        </w:div>
      </w:divsChild>
    </w:div>
    <w:div w:id="1509295030">
      <w:bodyDiv w:val="1"/>
      <w:marLeft w:val="0"/>
      <w:marRight w:val="0"/>
      <w:marTop w:val="0"/>
      <w:marBottom w:val="0"/>
      <w:divBdr>
        <w:top w:val="none" w:sz="0" w:space="0" w:color="auto"/>
        <w:left w:val="none" w:sz="0" w:space="0" w:color="auto"/>
        <w:bottom w:val="none" w:sz="0" w:space="0" w:color="auto"/>
        <w:right w:val="none" w:sz="0" w:space="0" w:color="auto"/>
      </w:divBdr>
    </w:div>
    <w:div w:id="1553421853">
      <w:bodyDiv w:val="1"/>
      <w:marLeft w:val="0"/>
      <w:marRight w:val="0"/>
      <w:marTop w:val="0"/>
      <w:marBottom w:val="0"/>
      <w:divBdr>
        <w:top w:val="none" w:sz="0" w:space="0" w:color="auto"/>
        <w:left w:val="none" w:sz="0" w:space="0" w:color="auto"/>
        <w:bottom w:val="none" w:sz="0" w:space="0" w:color="auto"/>
        <w:right w:val="none" w:sz="0" w:space="0" w:color="auto"/>
      </w:divBdr>
    </w:div>
    <w:div w:id="1565599404">
      <w:bodyDiv w:val="1"/>
      <w:marLeft w:val="0"/>
      <w:marRight w:val="0"/>
      <w:marTop w:val="0"/>
      <w:marBottom w:val="0"/>
      <w:divBdr>
        <w:top w:val="none" w:sz="0" w:space="0" w:color="auto"/>
        <w:left w:val="none" w:sz="0" w:space="0" w:color="auto"/>
        <w:bottom w:val="none" w:sz="0" w:space="0" w:color="auto"/>
        <w:right w:val="none" w:sz="0" w:space="0" w:color="auto"/>
      </w:divBdr>
    </w:div>
    <w:div w:id="1572344944">
      <w:bodyDiv w:val="1"/>
      <w:marLeft w:val="0"/>
      <w:marRight w:val="0"/>
      <w:marTop w:val="0"/>
      <w:marBottom w:val="0"/>
      <w:divBdr>
        <w:top w:val="none" w:sz="0" w:space="0" w:color="auto"/>
        <w:left w:val="none" w:sz="0" w:space="0" w:color="auto"/>
        <w:bottom w:val="none" w:sz="0" w:space="0" w:color="auto"/>
        <w:right w:val="none" w:sz="0" w:space="0" w:color="auto"/>
      </w:divBdr>
    </w:div>
    <w:div w:id="1588033558">
      <w:bodyDiv w:val="1"/>
      <w:marLeft w:val="0"/>
      <w:marRight w:val="0"/>
      <w:marTop w:val="0"/>
      <w:marBottom w:val="0"/>
      <w:divBdr>
        <w:top w:val="none" w:sz="0" w:space="0" w:color="auto"/>
        <w:left w:val="none" w:sz="0" w:space="0" w:color="auto"/>
        <w:bottom w:val="none" w:sz="0" w:space="0" w:color="auto"/>
        <w:right w:val="none" w:sz="0" w:space="0" w:color="auto"/>
      </w:divBdr>
    </w:div>
    <w:div w:id="1617516444">
      <w:bodyDiv w:val="1"/>
      <w:marLeft w:val="0"/>
      <w:marRight w:val="0"/>
      <w:marTop w:val="0"/>
      <w:marBottom w:val="0"/>
      <w:divBdr>
        <w:top w:val="none" w:sz="0" w:space="0" w:color="auto"/>
        <w:left w:val="none" w:sz="0" w:space="0" w:color="auto"/>
        <w:bottom w:val="none" w:sz="0" w:space="0" w:color="auto"/>
        <w:right w:val="none" w:sz="0" w:space="0" w:color="auto"/>
      </w:divBdr>
    </w:div>
    <w:div w:id="1635283584">
      <w:bodyDiv w:val="1"/>
      <w:marLeft w:val="0"/>
      <w:marRight w:val="0"/>
      <w:marTop w:val="0"/>
      <w:marBottom w:val="0"/>
      <w:divBdr>
        <w:top w:val="none" w:sz="0" w:space="0" w:color="auto"/>
        <w:left w:val="none" w:sz="0" w:space="0" w:color="auto"/>
        <w:bottom w:val="none" w:sz="0" w:space="0" w:color="auto"/>
        <w:right w:val="none" w:sz="0" w:space="0" w:color="auto"/>
      </w:divBdr>
      <w:divsChild>
        <w:div w:id="141509699">
          <w:marLeft w:val="1080"/>
          <w:marRight w:val="0"/>
          <w:marTop w:val="100"/>
          <w:marBottom w:val="0"/>
          <w:divBdr>
            <w:top w:val="none" w:sz="0" w:space="0" w:color="auto"/>
            <w:left w:val="none" w:sz="0" w:space="0" w:color="auto"/>
            <w:bottom w:val="none" w:sz="0" w:space="0" w:color="auto"/>
            <w:right w:val="none" w:sz="0" w:space="0" w:color="auto"/>
          </w:divBdr>
        </w:div>
      </w:divsChild>
    </w:div>
    <w:div w:id="1640574653">
      <w:bodyDiv w:val="1"/>
      <w:marLeft w:val="0"/>
      <w:marRight w:val="0"/>
      <w:marTop w:val="0"/>
      <w:marBottom w:val="0"/>
      <w:divBdr>
        <w:top w:val="none" w:sz="0" w:space="0" w:color="auto"/>
        <w:left w:val="none" w:sz="0" w:space="0" w:color="auto"/>
        <w:bottom w:val="none" w:sz="0" w:space="0" w:color="auto"/>
        <w:right w:val="none" w:sz="0" w:space="0" w:color="auto"/>
      </w:divBdr>
    </w:div>
    <w:div w:id="1650859452">
      <w:bodyDiv w:val="1"/>
      <w:marLeft w:val="0"/>
      <w:marRight w:val="0"/>
      <w:marTop w:val="0"/>
      <w:marBottom w:val="0"/>
      <w:divBdr>
        <w:top w:val="none" w:sz="0" w:space="0" w:color="auto"/>
        <w:left w:val="none" w:sz="0" w:space="0" w:color="auto"/>
        <w:bottom w:val="none" w:sz="0" w:space="0" w:color="auto"/>
        <w:right w:val="none" w:sz="0" w:space="0" w:color="auto"/>
      </w:divBdr>
    </w:div>
    <w:div w:id="1656563476">
      <w:bodyDiv w:val="1"/>
      <w:marLeft w:val="0"/>
      <w:marRight w:val="0"/>
      <w:marTop w:val="0"/>
      <w:marBottom w:val="0"/>
      <w:divBdr>
        <w:top w:val="none" w:sz="0" w:space="0" w:color="auto"/>
        <w:left w:val="none" w:sz="0" w:space="0" w:color="auto"/>
        <w:bottom w:val="none" w:sz="0" w:space="0" w:color="auto"/>
        <w:right w:val="none" w:sz="0" w:space="0" w:color="auto"/>
      </w:divBdr>
    </w:div>
    <w:div w:id="1663200290">
      <w:bodyDiv w:val="1"/>
      <w:marLeft w:val="0"/>
      <w:marRight w:val="0"/>
      <w:marTop w:val="0"/>
      <w:marBottom w:val="0"/>
      <w:divBdr>
        <w:top w:val="none" w:sz="0" w:space="0" w:color="auto"/>
        <w:left w:val="none" w:sz="0" w:space="0" w:color="auto"/>
        <w:bottom w:val="none" w:sz="0" w:space="0" w:color="auto"/>
        <w:right w:val="none" w:sz="0" w:space="0" w:color="auto"/>
      </w:divBdr>
    </w:div>
    <w:div w:id="1727800095">
      <w:bodyDiv w:val="1"/>
      <w:marLeft w:val="0"/>
      <w:marRight w:val="0"/>
      <w:marTop w:val="0"/>
      <w:marBottom w:val="0"/>
      <w:divBdr>
        <w:top w:val="none" w:sz="0" w:space="0" w:color="auto"/>
        <w:left w:val="none" w:sz="0" w:space="0" w:color="auto"/>
        <w:bottom w:val="none" w:sz="0" w:space="0" w:color="auto"/>
        <w:right w:val="none" w:sz="0" w:space="0" w:color="auto"/>
      </w:divBdr>
      <w:divsChild>
        <w:div w:id="198513191">
          <w:marLeft w:val="547"/>
          <w:marRight w:val="0"/>
          <w:marTop w:val="0"/>
          <w:marBottom w:val="0"/>
          <w:divBdr>
            <w:top w:val="none" w:sz="0" w:space="0" w:color="auto"/>
            <w:left w:val="none" w:sz="0" w:space="0" w:color="auto"/>
            <w:bottom w:val="none" w:sz="0" w:space="0" w:color="auto"/>
            <w:right w:val="none" w:sz="0" w:space="0" w:color="auto"/>
          </w:divBdr>
        </w:div>
      </w:divsChild>
    </w:div>
    <w:div w:id="1743983871">
      <w:bodyDiv w:val="1"/>
      <w:marLeft w:val="0"/>
      <w:marRight w:val="0"/>
      <w:marTop w:val="0"/>
      <w:marBottom w:val="0"/>
      <w:divBdr>
        <w:top w:val="none" w:sz="0" w:space="0" w:color="auto"/>
        <w:left w:val="none" w:sz="0" w:space="0" w:color="auto"/>
        <w:bottom w:val="none" w:sz="0" w:space="0" w:color="auto"/>
        <w:right w:val="none" w:sz="0" w:space="0" w:color="auto"/>
      </w:divBdr>
    </w:div>
    <w:div w:id="1835797226">
      <w:bodyDiv w:val="1"/>
      <w:marLeft w:val="0"/>
      <w:marRight w:val="0"/>
      <w:marTop w:val="0"/>
      <w:marBottom w:val="0"/>
      <w:divBdr>
        <w:top w:val="none" w:sz="0" w:space="0" w:color="auto"/>
        <w:left w:val="none" w:sz="0" w:space="0" w:color="auto"/>
        <w:bottom w:val="none" w:sz="0" w:space="0" w:color="auto"/>
        <w:right w:val="none" w:sz="0" w:space="0" w:color="auto"/>
      </w:divBdr>
      <w:divsChild>
        <w:div w:id="18629065">
          <w:marLeft w:val="1440"/>
          <w:marRight w:val="0"/>
          <w:marTop w:val="100"/>
          <w:marBottom w:val="0"/>
          <w:divBdr>
            <w:top w:val="none" w:sz="0" w:space="0" w:color="auto"/>
            <w:left w:val="none" w:sz="0" w:space="0" w:color="auto"/>
            <w:bottom w:val="none" w:sz="0" w:space="0" w:color="auto"/>
            <w:right w:val="none" w:sz="0" w:space="0" w:color="auto"/>
          </w:divBdr>
        </w:div>
        <w:div w:id="114183307">
          <w:marLeft w:val="1800"/>
          <w:marRight w:val="0"/>
          <w:marTop w:val="100"/>
          <w:marBottom w:val="0"/>
          <w:divBdr>
            <w:top w:val="none" w:sz="0" w:space="0" w:color="auto"/>
            <w:left w:val="none" w:sz="0" w:space="0" w:color="auto"/>
            <w:bottom w:val="none" w:sz="0" w:space="0" w:color="auto"/>
            <w:right w:val="none" w:sz="0" w:space="0" w:color="auto"/>
          </w:divBdr>
        </w:div>
        <w:div w:id="184252358">
          <w:marLeft w:val="1800"/>
          <w:marRight w:val="0"/>
          <w:marTop w:val="100"/>
          <w:marBottom w:val="0"/>
          <w:divBdr>
            <w:top w:val="none" w:sz="0" w:space="0" w:color="auto"/>
            <w:left w:val="none" w:sz="0" w:space="0" w:color="auto"/>
            <w:bottom w:val="none" w:sz="0" w:space="0" w:color="auto"/>
            <w:right w:val="none" w:sz="0" w:space="0" w:color="auto"/>
          </w:divBdr>
        </w:div>
        <w:div w:id="514878908">
          <w:marLeft w:val="2520"/>
          <w:marRight w:val="0"/>
          <w:marTop w:val="100"/>
          <w:marBottom w:val="0"/>
          <w:divBdr>
            <w:top w:val="none" w:sz="0" w:space="0" w:color="auto"/>
            <w:left w:val="none" w:sz="0" w:space="0" w:color="auto"/>
            <w:bottom w:val="none" w:sz="0" w:space="0" w:color="auto"/>
            <w:right w:val="none" w:sz="0" w:space="0" w:color="auto"/>
          </w:divBdr>
        </w:div>
        <w:div w:id="1204321628">
          <w:marLeft w:val="2520"/>
          <w:marRight w:val="0"/>
          <w:marTop w:val="100"/>
          <w:marBottom w:val="0"/>
          <w:divBdr>
            <w:top w:val="none" w:sz="0" w:space="0" w:color="auto"/>
            <w:left w:val="none" w:sz="0" w:space="0" w:color="auto"/>
            <w:bottom w:val="none" w:sz="0" w:space="0" w:color="auto"/>
            <w:right w:val="none" w:sz="0" w:space="0" w:color="auto"/>
          </w:divBdr>
        </w:div>
        <w:div w:id="1869414898">
          <w:marLeft w:val="1440"/>
          <w:marRight w:val="0"/>
          <w:marTop w:val="100"/>
          <w:marBottom w:val="0"/>
          <w:divBdr>
            <w:top w:val="none" w:sz="0" w:space="0" w:color="auto"/>
            <w:left w:val="none" w:sz="0" w:space="0" w:color="auto"/>
            <w:bottom w:val="none" w:sz="0" w:space="0" w:color="auto"/>
            <w:right w:val="none" w:sz="0" w:space="0" w:color="auto"/>
          </w:divBdr>
        </w:div>
        <w:div w:id="1883252664">
          <w:marLeft w:val="2520"/>
          <w:marRight w:val="0"/>
          <w:marTop w:val="100"/>
          <w:marBottom w:val="0"/>
          <w:divBdr>
            <w:top w:val="none" w:sz="0" w:space="0" w:color="auto"/>
            <w:left w:val="none" w:sz="0" w:space="0" w:color="auto"/>
            <w:bottom w:val="none" w:sz="0" w:space="0" w:color="auto"/>
            <w:right w:val="none" w:sz="0" w:space="0" w:color="auto"/>
          </w:divBdr>
        </w:div>
        <w:div w:id="1896698813">
          <w:marLeft w:val="360"/>
          <w:marRight w:val="0"/>
          <w:marTop w:val="200"/>
          <w:marBottom w:val="0"/>
          <w:divBdr>
            <w:top w:val="none" w:sz="0" w:space="0" w:color="auto"/>
            <w:left w:val="none" w:sz="0" w:space="0" w:color="auto"/>
            <w:bottom w:val="none" w:sz="0" w:space="0" w:color="auto"/>
            <w:right w:val="none" w:sz="0" w:space="0" w:color="auto"/>
          </w:divBdr>
        </w:div>
      </w:divsChild>
    </w:div>
    <w:div w:id="1838569425">
      <w:bodyDiv w:val="1"/>
      <w:marLeft w:val="0"/>
      <w:marRight w:val="0"/>
      <w:marTop w:val="0"/>
      <w:marBottom w:val="0"/>
      <w:divBdr>
        <w:top w:val="none" w:sz="0" w:space="0" w:color="auto"/>
        <w:left w:val="none" w:sz="0" w:space="0" w:color="auto"/>
        <w:bottom w:val="none" w:sz="0" w:space="0" w:color="auto"/>
        <w:right w:val="none" w:sz="0" w:space="0" w:color="auto"/>
      </w:divBdr>
      <w:divsChild>
        <w:div w:id="846602962">
          <w:marLeft w:val="1080"/>
          <w:marRight w:val="0"/>
          <w:marTop w:val="100"/>
          <w:marBottom w:val="0"/>
          <w:divBdr>
            <w:top w:val="none" w:sz="0" w:space="0" w:color="auto"/>
            <w:left w:val="none" w:sz="0" w:space="0" w:color="auto"/>
            <w:bottom w:val="none" w:sz="0" w:space="0" w:color="auto"/>
            <w:right w:val="none" w:sz="0" w:space="0" w:color="auto"/>
          </w:divBdr>
        </w:div>
        <w:div w:id="1734767434">
          <w:marLeft w:val="1080"/>
          <w:marRight w:val="0"/>
          <w:marTop w:val="100"/>
          <w:marBottom w:val="0"/>
          <w:divBdr>
            <w:top w:val="none" w:sz="0" w:space="0" w:color="auto"/>
            <w:left w:val="none" w:sz="0" w:space="0" w:color="auto"/>
            <w:bottom w:val="none" w:sz="0" w:space="0" w:color="auto"/>
            <w:right w:val="none" w:sz="0" w:space="0" w:color="auto"/>
          </w:divBdr>
        </w:div>
      </w:divsChild>
    </w:div>
    <w:div w:id="1843080583">
      <w:bodyDiv w:val="1"/>
      <w:marLeft w:val="0"/>
      <w:marRight w:val="0"/>
      <w:marTop w:val="0"/>
      <w:marBottom w:val="0"/>
      <w:divBdr>
        <w:top w:val="none" w:sz="0" w:space="0" w:color="auto"/>
        <w:left w:val="none" w:sz="0" w:space="0" w:color="auto"/>
        <w:bottom w:val="none" w:sz="0" w:space="0" w:color="auto"/>
        <w:right w:val="none" w:sz="0" w:space="0" w:color="auto"/>
      </w:divBdr>
    </w:div>
    <w:div w:id="1843622322">
      <w:bodyDiv w:val="1"/>
      <w:marLeft w:val="0"/>
      <w:marRight w:val="0"/>
      <w:marTop w:val="0"/>
      <w:marBottom w:val="0"/>
      <w:divBdr>
        <w:top w:val="none" w:sz="0" w:space="0" w:color="auto"/>
        <w:left w:val="none" w:sz="0" w:space="0" w:color="auto"/>
        <w:bottom w:val="none" w:sz="0" w:space="0" w:color="auto"/>
        <w:right w:val="none" w:sz="0" w:space="0" w:color="auto"/>
      </w:divBdr>
      <w:divsChild>
        <w:div w:id="274873011">
          <w:marLeft w:val="547"/>
          <w:marRight w:val="0"/>
          <w:marTop w:val="0"/>
          <w:marBottom w:val="0"/>
          <w:divBdr>
            <w:top w:val="none" w:sz="0" w:space="0" w:color="auto"/>
            <w:left w:val="none" w:sz="0" w:space="0" w:color="auto"/>
            <w:bottom w:val="none" w:sz="0" w:space="0" w:color="auto"/>
            <w:right w:val="none" w:sz="0" w:space="0" w:color="auto"/>
          </w:divBdr>
        </w:div>
      </w:divsChild>
    </w:div>
    <w:div w:id="1884829102">
      <w:bodyDiv w:val="1"/>
      <w:marLeft w:val="0"/>
      <w:marRight w:val="0"/>
      <w:marTop w:val="0"/>
      <w:marBottom w:val="0"/>
      <w:divBdr>
        <w:top w:val="none" w:sz="0" w:space="0" w:color="auto"/>
        <w:left w:val="none" w:sz="0" w:space="0" w:color="auto"/>
        <w:bottom w:val="none" w:sz="0" w:space="0" w:color="auto"/>
        <w:right w:val="none" w:sz="0" w:space="0" w:color="auto"/>
      </w:divBdr>
      <w:divsChild>
        <w:div w:id="464004727">
          <w:marLeft w:val="360"/>
          <w:marRight w:val="0"/>
          <w:marTop w:val="200"/>
          <w:marBottom w:val="0"/>
          <w:divBdr>
            <w:top w:val="none" w:sz="0" w:space="0" w:color="auto"/>
            <w:left w:val="none" w:sz="0" w:space="0" w:color="auto"/>
            <w:bottom w:val="none" w:sz="0" w:space="0" w:color="auto"/>
            <w:right w:val="none" w:sz="0" w:space="0" w:color="auto"/>
          </w:divBdr>
        </w:div>
        <w:div w:id="492378357">
          <w:marLeft w:val="360"/>
          <w:marRight w:val="0"/>
          <w:marTop w:val="200"/>
          <w:marBottom w:val="0"/>
          <w:divBdr>
            <w:top w:val="none" w:sz="0" w:space="0" w:color="auto"/>
            <w:left w:val="none" w:sz="0" w:space="0" w:color="auto"/>
            <w:bottom w:val="none" w:sz="0" w:space="0" w:color="auto"/>
            <w:right w:val="none" w:sz="0" w:space="0" w:color="auto"/>
          </w:divBdr>
        </w:div>
      </w:divsChild>
    </w:div>
    <w:div w:id="1889341805">
      <w:bodyDiv w:val="1"/>
      <w:marLeft w:val="0"/>
      <w:marRight w:val="0"/>
      <w:marTop w:val="0"/>
      <w:marBottom w:val="0"/>
      <w:divBdr>
        <w:top w:val="none" w:sz="0" w:space="0" w:color="auto"/>
        <w:left w:val="none" w:sz="0" w:space="0" w:color="auto"/>
        <w:bottom w:val="none" w:sz="0" w:space="0" w:color="auto"/>
        <w:right w:val="none" w:sz="0" w:space="0" w:color="auto"/>
      </w:divBdr>
    </w:div>
    <w:div w:id="1901088953">
      <w:bodyDiv w:val="1"/>
      <w:marLeft w:val="0"/>
      <w:marRight w:val="0"/>
      <w:marTop w:val="0"/>
      <w:marBottom w:val="0"/>
      <w:divBdr>
        <w:top w:val="none" w:sz="0" w:space="0" w:color="auto"/>
        <w:left w:val="none" w:sz="0" w:space="0" w:color="auto"/>
        <w:bottom w:val="none" w:sz="0" w:space="0" w:color="auto"/>
        <w:right w:val="none" w:sz="0" w:space="0" w:color="auto"/>
      </w:divBdr>
      <w:divsChild>
        <w:div w:id="6906057">
          <w:marLeft w:val="1080"/>
          <w:marRight w:val="0"/>
          <w:marTop w:val="100"/>
          <w:marBottom w:val="0"/>
          <w:divBdr>
            <w:top w:val="none" w:sz="0" w:space="0" w:color="auto"/>
            <w:left w:val="none" w:sz="0" w:space="0" w:color="auto"/>
            <w:bottom w:val="none" w:sz="0" w:space="0" w:color="auto"/>
            <w:right w:val="none" w:sz="0" w:space="0" w:color="auto"/>
          </w:divBdr>
        </w:div>
        <w:div w:id="384258747">
          <w:marLeft w:val="1080"/>
          <w:marRight w:val="0"/>
          <w:marTop w:val="100"/>
          <w:marBottom w:val="0"/>
          <w:divBdr>
            <w:top w:val="none" w:sz="0" w:space="0" w:color="auto"/>
            <w:left w:val="none" w:sz="0" w:space="0" w:color="auto"/>
            <w:bottom w:val="none" w:sz="0" w:space="0" w:color="auto"/>
            <w:right w:val="none" w:sz="0" w:space="0" w:color="auto"/>
          </w:divBdr>
        </w:div>
        <w:div w:id="538980665">
          <w:marLeft w:val="360"/>
          <w:marRight w:val="0"/>
          <w:marTop w:val="200"/>
          <w:marBottom w:val="0"/>
          <w:divBdr>
            <w:top w:val="none" w:sz="0" w:space="0" w:color="auto"/>
            <w:left w:val="none" w:sz="0" w:space="0" w:color="auto"/>
            <w:bottom w:val="none" w:sz="0" w:space="0" w:color="auto"/>
            <w:right w:val="none" w:sz="0" w:space="0" w:color="auto"/>
          </w:divBdr>
        </w:div>
        <w:div w:id="1177039796">
          <w:marLeft w:val="360"/>
          <w:marRight w:val="0"/>
          <w:marTop w:val="200"/>
          <w:marBottom w:val="0"/>
          <w:divBdr>
            <w:top w:val="none" w:sz="0" w:space="0" w:color="auto"/>
            <w:left w:val="none" w:sz="0" w:space="0" w:color="auto"/>
            <w:bottom w:val="none" w:sz="0" w:space="0" w:color="auto"/>
            <w:right w:val="none" w:sz="0" w:space="0" w:color="auto"/>
          </w:divBdr>
        </w:div>
        <w:div w:id="1208642398">
          <w:marLeft w:val="1080"/>
          <w:marRight w:val="0"/>
          <w:marTop w:val="100"/>
          <w:marBottom w:val="0"/>
          <w:divBdr>
            <w:top w:val="none" w:sz="0" w:space="0" w:color="auto"/>
            <w:left w:val="none" w:sz="0" w:space="0" w:color="auto"/>
            <w:bottom w:val="none" w:sz="0" w:space="0" w:color="auto"/>
            <w:right w:val="none" w:sz="0" w:space="0" w:color="auto"/>
          </w:divBdr>
        </w:div>
        <w:div w:id="1392078373">
          <w:marLeft w:val="1080"/>
          <w:marRight w:val="0"/>
          <w:marTop w:val="100"/>
          <w:marBottom w:val="0"/>
          <w:divBdr>
            <w:top w:val="none" w:sz="0" w:space="0" w:color="auto"/>
            <w:left w:val="none" w:sz="0" w:space="0" w:color="auto"/>
            <w:bottom w:val="none" w:sz="0" w:space="0" w:color="auto"/>
            <w:right w:val="none" w:sz="0" w:space="0" w:color="auto"/>
          </w:divBdr>
        </w:div>
        <w:div w:id="1685745780">
          <w:marLeft w:val="1080"/>
          <w:marRight w:val="0"/>
          <w:marTop w:val="100"/>
          <w:marBottom w:val="0"/>
          <w:divBdr>
            <w:top w:val="none" w:sz="0" w:space="0" w:color="auto"/>
            <w:left w:val="none" w:sz="0" w:space="0" w:color="auto"/>
            <w:bottom w:val="none" w:sz="0" w:space="0" w:color="auto"/>
            <w:right w:val="none" w:sz="0" w:space="0" w:color="auto"/>
          </w:divBdr>
        </w:div>
        <w:div w:id="1733500537">
          <w:marLeft w:val="360"/>
          <w:marRight w:val="0"/>
          <w:marTop w:val="200"/>
          <w:marBottom w:val="0"/>
          <w:divBdr>
            <w:top w:val="none" w:sz="0" w:space="0" w:color="auto"/>
            <w:left w:val="none" w:sz="0" w:space="0" w:color="auto"/>
            <w:bottom w:val="none" w:sz="0" w:space="0" w:color="auto"/>
            <w:right w:val="none" w:sz="0" w:space="0" w:color="auto"/>
          </w:divBdr>
        </w:div>
        <w:div w:id="1798402993">
          <w:marLeft w:val="360"/>
          <w:marRight w:val="0"/>
          <w:marTop w:val="200"/>
          <w:marBottom w:val="0"/>
          <w:divBdr>
            <w:top w:val="none" w:sz="0" w:space="0" w:color="auto"/>
            <w:left w:val="none" w:sz="0" w:space="0" w:color="auto"/>
            <w:bottom w:val="none" w:sz="0" w:space="0" w:color="auto"/>
            <w:right w:val="none" w:sz="0" w:space="0" w:color="auto"/>
          </w:divBdr>
        </w:div>
      </w:divsChild>
    </w:div>
    <w:div w:id="1915236844">
      <w:bodyDiv w:val="1"/>
      <w:marLeft w:val="0"/>
      <w:marRight w:val="0"/>
      <w:marTop w:val="0"/>
      <w:marBottom w:val="0"/>
      <w:divBdr>
        <w:top w:val="none" w:sz="0" w:space="0" w:color="auto"/>
        <w:left w:val="none" w:sz="0" w:space="0" w:color="auto"/>
        <w:bottom w:val="none" w:sz="0" w:space="0" w:color="auto"/>
        <w:right w:val="none" w:sz="0" w:space="0" w:color="auto"/>
      </w:divBdr>
    </w:div>
    <w:div w:id="1980333922">
      <w:bodyDiv w:val="1"/>
      <w:marLeft w:val="0"/>
      <w:marRight w:val="0"/>
      <w:marTop w:val="0"/>
      <w:marBottom w:val="0"/>
      <w:divBdr>
        <w:top w:val="none" w:sz="0" w:space="0" w:color="auto"/>
        <w:left w:val="none" w:sz="0" w:space="0" w:color="auto"/>
        <w:bottom w:val="none" w:sz="0" w:space="0" w:color="auto"/>
        <w:right w:val="none" w:sz="0" w:space="0" w:color="auto"/>
      </w:divBdr>
    </w:div>
    <w:div w:id="1993634319">
      <w:bodyDiv w:val="1"/>
      <w:marLeft w:val="0"/>
      <w:marRight w:val="0"/>
      <w:marTop w:val="0"/>
      <w:marBottom w:val="0"/>
      <w:divBdr>
        <w:top w:val="none" w:sz="0" w:space="0" w:color="auto"/>
        <w:left w:val="none" w:sz="0" w:space="0" w:color="auto"/>
        <w:bottom w:val="none" w:sz="0" w:space="0" w:color="auto"/>
        <w:right w:val="none" w:sz="0" w:space="0" w:color="auto"/>
      </w:divBdr>
    </w:div>
    <w:div w:id="2024941659">
      <w:bodyDiv w:val="1"/>
      <w:marLeft w:val="0"/>
      <w:marRight w:val="0"/>
      <w:marTop w:val="0"/>
      <w:marBottom w:val="0"/>
      <w:divBdr>
        <w:top w:val="none" w:sz="0" w:space="0" w:color="auto"/>
        <w:left w:val="none" w:sz="0" w:space="0" w:color="auto"/>
        <w:bottom w:val="none" w:sz="0" w:space="0" w:color="auto"/>
        <w:right w:val="none" w:sz="0" w:space="0" w:color="auto"/>
      </w:divBdr>
    </w:div>
    <w:div w:id="2025090952">
      <w:bodyDiv w:val="1"/>
      <w:marLeft w:val="0"/>
      <w:marRight w:val="0"/>
      <w:marTop w:val="0"/>
      <w:marBottom w:val="0"/>
      <w:divBdr>
        <w:top w:val="none" w:sz="0" w:space="0" w:color="auto"/>
        <w:left w:val="none" w:sz="0" w:space="0" w:color="auto"/>
        <w:bottom w:val="none" w:sz="0" w:space="0" w:color="auto"/>
        <w:right w:val="none" w:sz="0" w:space="0" w:color="auto"/>
      </w:divBdr>
    </w:div>
    <w:div w:id="2038044344">
      <w:bodyDiv w:val="1"/>
      <w:marLeft w:val="0"/>
      <w:marRight w:val="0"/>
      <w:marTop w:val="0"/>
      <w:marBottom w:val="0"/>
      <w:divBdr>
        <w:top w:val="none" w:sz="0" w:space="0" w:color="auto"/>
        <w:left w:val="none" w:sz="0" w:space="0" w:color="auto"/>
        <w:bottom w:val="none" w:sz="0" w:space="0" w:color="auto"/>
        <w:right w:val="none" w:sz="0" w:space="0" w:color="auto"/>
      </w:divBdr>
    </w:div>
    <w:div w:id="2071414658">
      <w:bodyDiv w:val="1"/>
      <w:marLeft w:val="0"/>
      <w:marRight w:val="0"/>
      <w:marTop w:val="0"/>
      <w:marBottom w:val="0"/>
      <w:divBdr>
        <w:top w:val="none" w:sz="0" w:space="0" w:color="auto"/>
        <w:left w:val="none" w:sz="0" w:space="0" w:color="auto"/>
        <w:bottom w:val="none" w:sz="0" w:space="0" w:color="auto"/>
        <w:right w:val="none" w:sz="0" w:space="0" w:color="auto"/>
      </w:divBdr>
    </w:div>
    <w:div w:id="21255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who.int/ncds/surveillance/steps/Georgia_2016_STEPS_FS.pdf?ua=1" TargetMode="External"/><Relationship Id="rId26" Type="http://schemas.openxmlformats.org/officeDocument/2006/relationships/hyperlink" Target="http://www.euro.who.int/__data/assets/pdf_file/0020/337430/Tobacco-Control-Fact-Sheet-Georgia.pdf" TargetMode="External"/><Relationship Id="rId3" Type="http://schemas.openxmlformats.org/officeDocument/2006/relationships/customXml" Target="../customXml/item3.xml"/><Relationship Id="rId21" Type="http://schemas.openxmlformats.org/officeDocument/2006/relationships/hyperlink" Target="http://www.who.int//fctc/implementation/needs/Georgia_Needs_assessment_report_english.pdf?ua=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1.xml"/><Relationship Id="rId25" Type="http://schemas.openxmlformats.org/officeDocument/2006/relationships/hyperlink" Target="http://www.thelancet.com/journals/lancet/article/PIIS0140-6736(17)30819-X/abstract" TargetMode="External"/><Relationship Id="rId33" Type="http://schemas.openxmlformats.org/officeDocument/2006/relationships/hyperlink" Target="http://caonline.amcancersoc.org/cgi/content/full/57/6/367"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undp.org/content/undp/en/home/librarypage/hiv-aids/-the-who-framework-convention-on-tobacco-control-an-accelerator-.html" TargetMode="External"/><Relationship Id="rId29" Type="http://schemas.openxmlformats.org/officeDocument/2006/relationships/hyperlink" Target="http://www.cn.undp.org/content/china/en/home/presscenter/pressreleases/2017/04/14/tobacco-china-s-addiction-to-anoutdated-and-impoverishing-econom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lika.gamgebeli\Desktop\Final%20products%20to%20be%20shared\final%20products\&#4311;&#4304;&#4315;&#4305;&#4304;&#4325;&#4317;&#4321;%20&#4321;&#4304;&#4312;&#4316;&#4309;&#4308;&#4321;&#4322;&#4312;&#4330;&#4312;&#4317;%20&#4328;&#4308;&#4315;&#4311;&#4334;&#4309;&#4308;&#4309;&#4304;%20-Georgia%20FCTC%20Investment%20Case%20-%20for%20layout%2022%20Feb%201140am%20%20(003)%20GEO%20-LG%20-NM%20(003).docx" TargetMode="External"/><Relationship Id="rId24" Type="http://schemas.openxmlformats.org/officeDocument/2006/relationships/hyperlink" Target="http://www.ombudsman.ge/uploads/other/4/4223.pdf" TargetMode="External"/><Relationship Id="rId32" Type="http://schemas.openxmlformats.org/officeDocument/2006/relationships/hyperlink" Target="http://www.iarc.fr/en/publications/pdfsonline/prev/handbook13/handbook13-0.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adb.org/sites/default/files/linked-documents/cps-geo-2014-2018-sd-01.pdf" TargetMode="External"/><Relationship Id="rId28" Type="http://schemas.openxmlformats.org/officeDocument/2006/relationships/hyperlink" Target="https://sustainabledevelopment.un.org/content/documents/1511Georgia%20national%20review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mbudsman.ge/uploads/other/4/4223.pdf" TargetMode="External"/><Relationship Id="rId31" Type="http://schemas.openxmlformats.org/officeDocument/2006/relationships/hyperlink" Target="http://www.clearwaymn.org/vertical/Sites/%7bF1680E9A-EF78-41E7-8793-6913CF57DBAB%7d/uploads/%7b8274B71A-3B37-46D7-8320-E457C961A736%7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nfo.parliament.ge/" TargetMode="External"/><Relationship Id="rId27" Type="http://schemas.openxmlformats.org/officeDocument/2006/relationships/hyperlink" Target="http://apps.who.int/fctc/implementation/database/sites/implementation/files/documents/reports/georgia_2016_report.pdf" TargetMode="External"/><Relationship Id="rId30" Type="http://schemas.openxmlformats.org/officeDocument/2006/relationships/hyperlink" Target="http://www.cdc.gov/pcd/issues/2013/12_0327.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4"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7" b="1" i="0" u="none" strike="noStrike" kern="1200" baseline="0">
                <a:solidFill>
                  <a:schemeClr val="tx1">
                    <a:lumMod val="65000"/>
                    <a:lumOff val="35000"/>
                  </a:schemeClr>
                </a:solidFill>
                <a:latin typeface="+mn-lt"/>
                <a:ea typeface="+mn-ea"/>
                <a:cs typeface="+mn-cs"/>
              </a:defRPr>
            </a:pPr>
            <a:r>
              <a:rPr lang="ka-GE" sz="1400" dirty="0"/>
              <a:t>სიგარეტის კოლოპის ფასი ($)</a:t>
            </a:r>
            <a:endParaRPr lang="en-US" sz="1400" dirty="0"/>
          </a:p>
        </c:rich>
      </c:tx>
      <c:overlay val="0"/>
      <c:spPr>
        <a:noFill/>
        <a:ln>
          <a:noFill/>
        </a:ln>
        <a:effectLst/>
      </c:spPr>
    </c:title>
    <c:autoTitleDeleted val="0"/>
    <c:plotArea>
      <c:layout/>
      <c:barChart>
        <c:barDir val="col"/>
        <c:grouping val="clustered"/>
        <c:varyColors val="0"/>
        <c:ser>
          <c:idx val="0"/>
          <c:order val="0"/>
          <c:tx>
            <c:strRef>
              <c:f>Sheet1!$B$1</c:f>
              <c:strCache>
                <c:ptCount val="1"/>
                <c:pt idx="0">
                  <c:v>სიგარეტის კოლოფის ფასი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invertIfNegative val="0"/>
          <c:dPt>
            <c:idx val="0"/>
            <c:invertIfNegative val="0"/>
            <c:bubble3D val="0"/>
            <c:spPr>
              <a:solidFill>
                <a:srgbClr val="CFBB41"/>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0-4ADD-432B-9F67-23C99314FC30}"/>
              </c:ext>
            </c:extLst>
          </c:dPt>
          <c:dPt>
            <c:idx val="1"/>
            <c:invertIfNegative val="0"/>
            <c:bubble3D val="0"/>
            <c:spPr>
              <a:solidFill>
                <a:srgbClr val="548235"/>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1-4ADD-432B-9F67-23C99314FC30}"/>
              </c:ext>
            </c:extLst>
          </c:dPt>
          <c:dPt>
            <c:idx val="2"/>
            <c:invertIfNegative val="0"/>
            <c:bubble3D val="0"/>
            <c:spPr>
              <a:solidFill>
                <a:srgbClr val="2F5597"/>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2-4ADD-432B-9F67-23C99314FC30}"/>
              </c:ext>
            </c:extLst>
          </c:dPt>
          <c:dPt>
            <c:idx val="3"/>
            <c:invertIfNegative val="0"/>
            <c:bubble3D val="0"/>
            <c:spPr>
              <a:solidFill>
                <a:srgbClr val="993366"/>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3-4ADD-432B-9F67-23C99314FC30}"/>
              </c:ext>
            </c:extLst>
          </c:dPt>
          <c:dPt>
            <c:idx val="4"/>
            <c:invertIfNegative val="0"/>
            <c:bubble3D val="0"/>
            <c:spPr>
              <a:solidFill>
                <a:srgbClr val="F83324"/>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4-4ADD-432B-9F67-23C99314FC30}"/>
              </c:ext>
            </c:extLst>
          </c:dPt>
          <c:dPt>
            <c:idx val="5"/>
            <c:invertIfNegative val="0"/>
            <c:bubble3D val="0"/>
            <c:spPr>
              <a:solidFill>
                <a:srgbClr val="B45210"/>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5-4ADD-432B-9F67-23C99314FC30}"/>
              </c:ext>
            </c:extLst>
          </c:dPt>
          <c:dPt>
            <c:idx val="6"/>
            <c:invertIfNegative val="0"/>
            <c:bubble3D val="0"/>
            <c:spPr>
              <a:solidFill>
                <a:srgbClr val="8FAADC"/>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6-4ADD-432B-9F67-23C99314FC30}"/>
              </c:ext>
            </c:extLst>
          </c:dPt>
          <c:dPt>
            <c:idx val="7"/>
            <c:invertIfNegative val="0"/>
            <c:bubble3D val="0"/>
            <c:spPr>
              <a:solidFill>
                <a:srgbClr val="576AFF"/>
              </a:solidFill>
              <a:ln>
                <a:noFill/>
              </a:ln>
              <a:effectLst>
                <a:outerShdw blurRad="57150" dist="19050" dir="5400000" algn="ctr" rotWithShape="0">
                  <a:srgbClr val="000000">
                    <a:alpha val="63000"/>
                  </a:srgbClr>
                </a:outerShdw>
              </a:effectLst>
              <a:scene3d>
                <a:camera prst="orthographicFront">
                  <a:rot lat="0" lon="0" rev="0"/>
                </a:camera>
                <a:lightRig rig="threePt" dir="tl">
                  <a:rot lat="0" lon="0" rev="1200000"/>
                </a:lightRig>
              </a:scene3d>
              <a:sp3d>
                <a:bevelT w="25400" h="12700"/>
              </a:sp3d>
            </c:spPr>
            <c:extLst>
              <c:ext xmlns:c16="http://schemas.microsoft.com/office/drawing/2014/chart" uri="{C3380CC4-5D6E-409C-BE32-E72D297353CC}">
                <c16:uniqueId val="{00000007-4ADD-432B-9F67-23C99314FC30}"/>
              </c:ext>
            </c:extLst>
          </c:dPt>
          <c:cat>
            <c:strRef>
              <c:f>Sheet1!$A$2:$A$9</c:f>
              <c:strCache>
                <c:ptCount val="8"/>
                <c:pt idx="0">
                  <c:v>რუმინეთი</c:v>
                </c:pt>
                <c:pt idx="1">
                  <c:v>თურქეთი</c:v>
                </c:pt>
                <c:pt idx="2">
                  <c:v>პოლონეთი</c:v>
                </c:pt>
                <c:pt idx="3">
                  <c:v>აზერბაიჯანი</c:v>
                </c:pt>
                <c:pt idx="4">
                  <c:v>საქართველო</c:v>
                </c:pt>
                <c:pt idx="5">
                  <c:v>სომხეთი</c:v>
                </c:pt>
                <c:pt idx="6">
                  <c:v>უკრაინა</c:v>
                </c:pt>
                <c:pt idx="7">
                  <c:v>ბელორუსია</c:v>
                </c:pt>
              </c:strCache>
            </c:strRef>
          </c:cat>
          <c:val>
            <c:numRef>
              <c:f>Sheet1!$B$2:$B$9</c:f>
              <c:numCache>
                <c:formatCode>General</c:formatCode>
                <c:ptCount val="8"/>
                <c:pt idx="0">
                  <c:v>3.8218367209835264</c:v>
                </c:pt>
                <c:pt idx="1">
                  <c:v>3.6422215952422325</c:v>
                </c:pt>
                <c:pt idx="2">
                  <c:v>3.1703492033969258</c:v>
                </c:pt>
                <c:pt idx="3">
                  <c:v>1.8486703916312603</c:v>
                </c:pt>
                <c:pt idx="4">
                  <c:v>1.83</c:v>
                </c:pt>
                <c:pt idx="5">
                  <c:v>1.35</c:v>
                </c:pt>
                <c:pt idx="6">
                  <c:v>0.48921124599307975</c:v>
                </c:pt>
                <c:pt idx="7">
                  <c:v>0.45491907093118833</c:v>
                </c:pt>
              </c:numCache>
            </c:numRef>
          </c:val>
          <c:extLst>
            <c:ext xmlns:c16="http://schemas.microsoft.com/office/drawing/2014/chart" uri="{C3380CC4-5D6E-409C-BE32-E72D297353CC}">
              <c16:uniqueId val="{00000008-4ADD-432B-9F67-23C99314FC30}"/>
            </c:ext>
          </c:extLst>
        </c:ser>
        <c:dLbls>
          <c:showLegendKey val="0"/>
          <c:showVal val="0"/>
          <c:showCatName val="0"/>
          <c:showSerName val="0"/>
          <c:showPercent val="0"/>
          <c:showBubbleSize val="0"/>
        </c:dLbls>
        <c:gapWidth val="100"/>
        <c:overlap val="-24"/>
        <c:axId val="150973824"/>
        <c:axId val="161182848"/>
      </c:barChart>
      <c:catAx>
        <c:axId val="150973824"/>
        <c:scaling>
          <c:orientation val="minMax"/>
        </c:scaling>
        <c:delete val="0"/>
        <c:axPos val="b"/>
        <c:numFmt formatCode="General" sourceLinked="1"/>
        <c:majorTickMark val="none"/>
        <c:minorTickMark val="none"/>
        <c:tickLblPos val="nextTo"/>
        <c:spPr>
          <a:noFill/>
          <a:ln w="12693"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61182848"/>
        <c:crosses val="autoZero"/>
        <c:auto val="1"/>
        <c:lblAlgn val="ctr"/>
        <c:lblOffset val="100"/>
        <c:noMultiLvlLbl val="0"/>
      </c:catAx>
      <c:valAx>
        <c:axId val="161182848"/>
        <c:scaling>
          <c:orientation val="minMax"/>
        </c:scaling>
        <c:delete val="0"/>
        <c:axPos val="l"/>
        <c:majorGridlines>
          <c:spPr>
            <a:ln w="952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50973824"/>
        <c:crosses val="autoZero"/>
        <c:crossBetween val="between"/>
        <c:majorUnit val="1"/>
      </c:valAx>
      <c:spPr>
        <a:noFill/>
        <a:ln w="25386">
          <a:noFill/>
        </a:ln>
      </c:spPr>
    </c:plotArea>
    <c:plotVisOnly val="1"/>
    <c:dispBlanksAs val="gap"/>
    <c:showDLblsOverMax val="0"/>
  </c:chart>
  <c:spPr>
    <a:solidFill>
      <a:schemeClr val="bg1"/>
    </a:solidFill>
    <a:ln w="9520"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98024CC5A1C4AB5016A49BC9FBBC3" ma:contentTypeVersion="10" ma:contentTypeDescription="Create a new document." ma:contentTypeScope="" ma:versionID="e427afb8667268ed5b9e58fa71f4dac3">
  <xsd:schema xmlns:xsd="http://www.w3.org/2001/XMLSchema" xmlns:xs="http://www.w3.org/2001/XMLSchema" xmlns:p="http://schemas.microsoft.com/office/2006/metadata/properties" xmlns:ns1="http://schemas.microsoft.com/sharepoint/v3" xmlns:ns2="93abf1c5-233a-4182-95ba-d49c063894df" xmlns:ns3="fda9f608-abd2-47e9-b2c2-edad86d7ca44" targetNamespace="http://schemas.microsoft.com/office/2006/metadata/properties" ma:root="true" ma:fieldsID="e440f4755fbdc125c9d9c6808defcb50" ns1:_="" ns2:_="" ns3:_="">
    <xsd:import namespace="http://schemas.microsoft.com/sharepoint/v3"/>
    <xsd:import namespace="93abf1c5-233a-4182-95ba-d49c063894df"/>
    <xsd:import namespace="fda9f608-abd2-47e9-b2c2-edad86d7ca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bf1c5-233a-4182-95ba-d49c063894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9f608-abd2-47e9-b2c2-edad86d7ca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3849-FF88-4192-8F08-1DC2D0B8002C}">
  <ds:schemaRefs>
    <ds:schemaRef ds:uri="http://schemas.microsoft.com/sharepoint/v3/contenttype/forms"/>
  </ds:schemaRefs>
</ds:datastoreItem>
</file>

<file path=customXml/itemProps2.xml><?xml version="1.0" encoding="utf-8"?>
<ds:datastoreItem xmlns:ds="http://schemas.openxmlformats.org/officeDocument/2006/customXml" ds:itemID="{64913B0C-4D13-446A-89E2-24A571E75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abf1c5-233a-4182-95ba-d49c063894df"/>
    <ds:schemaRef ds:uri="fda9f608-abd2-47e9-b2c2-edad86d7c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05C91-D3CC-4BFE-963A-8F0192CF6BDD}">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7069415A-BA2E-4A08-9F44-70DB0DC4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44</Pages>
  <Words>11042</Words>
  <Characters>62943</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73838</CharactersWithSpaces>
  <SharedDoc>false</SharedDoc>
  <HLinks>
    <vt:vector size="174" baseType="variant">
      <vt:variant>
        <vt:i4>131098</vt:i4>
      </vt:variant>
      <vt:variant>
        <vt:i4>219</vt:i4>
      </vt:variant>
      <vt:variant>
        <vt:i4>0</vt:i4>
      </vt:variant>
      <vt:variant>
        <vt:i4>5</vt:i4>
      </vt:variant>
      <vt:variant>
        <vt:lpwstr>http://caonline.amcancersoc.org/cgi/content/full/57/6/367</vt:lpwstr>
      </vt:variant>
      <vt:variant>
        <vt:lpwstr/>
      </vt:variant>
      <vt:variant>
        <vt:i4>6619239</vt:i4>
      </vt:variant>
      <vt:variant>
        <vt:i4>216</vt:i4>
      </vt:variant>
      <vt:variant>
        <vt:i4>0</vt:i4>
      </vt:variant>
      <vt:variant>
        <vt:i4>5</vt:i4>
      </vt:variant>
      <vt:variant>
        <vt:lpwstr>http://www.iarc.fr/en/publications/pdfsonline/prev/handbook13/handbook13-0.pdf</vt:lpwstr>
      </vt:variant>
      <vt:variant>
        <vt:lpwstr/>
      </vt:variant>
      <vt:variant>
        <vt:i4>3080229</vt:i4>
      </vt:variant>
      <vt:variant>
        <vt:i4>213</vt:i4>
      </vt:variant>
      <vt:variant>
        <vt:i4>0</vt:i4>
      </vt:variant>
      <vt:variant>
        <vt:i4>5</vt:i4>
      </vt:variant>
      <vt:variant>
        <vt:lpwstr>http://www.clearwaymn.org/vertical/Sites/%7bF1680E9A-EF78-41E7-8793-6913CF57DBAB%7d/uploads/%7b8274B71A-3B37-46D7-8320-E457C961A736%7d.PDF</vt:lpwstr>
      </vt:variant>
      <vt:variant>
        <vt:lpwstr/>
      </vt:variant>
      <vt:variant>
        <vt:i4>1179685</vt:i4>
      </vt:variant>
      <vt:variant>
        <vt:i4>210</vt:i4>
      </vt:variant>
      <vt:variant>
        <vt:i4>0</vt:i4>
      </vt:variant>
      <vt:variant>
        <vt:i4>5</vt:i4>
      </vt:variant>
      <vt:variant>
        <vt:lpwstr>http://www.cdc.gov/pcd/issues/2013/12_0327.htm</vt:lpwstr>
      </vt:variant>
      <vt:variant>
        <vt:lpwstr/>
      </vt:variant>
      <vt:variant>
        <vt:i4>5439516</vt:i4>
      </vt:variant>
      <vt:variant>
        <vt:i4>207</vt:i4>
      </vt:variant>
      <vt:variant>
        <vt:i4>0</vt:i4>
      </vt:variant>
      <vt:variant>
        <vt:i4>5</vt:i4>
      </vt:variant>
      <vt:variant>
        <vt:lpwstr>http://www.cn.undp.org/content/china/en/home/presscenter/pressreleases/2017/04/14/tobacco-china-s-addiction-to-anoutdated-and-impoverishing-economy.html</vt:lpwstr>
      </vt:variant>
      <vt:variant>
        <vt:lpwstr/>
      </vt:variant>
      <vt:variant>
        <vt:i4>4653068</vt:i4>
      </vt:variant>
      <vt:variant>
        <vt:i4>204</vt:i4>
      </vt:variant>
      <vt:variant>
        <vt:i4>0</vt:i4>
      </vt:variant>
      <vt:variant>
        <vt:i4>5</vt:i4>
      </vt:variant>
      <vt:variant>
        <vt:lpwstr>https://sustainabledevelopment.un.org/content/documents/1511Georgia national reviews.pdf</vt:lpwstr>
      </vt:variant>
      <vt:variant>
        <vt:lpwstr/>
      </vt:variant>
      <vt:variant>
        <vt:i4>2621550</vt:i4>
      </vt:variant>
      <vt:variant>
        <vt:i4>201</vt:i4>
      </vt:variant>
      <vt:variant>
        <vt:i4>0</vt:i4>
      </vt:variant>
      <vt:variant>
        <vt:i4>5</vt:i4>
      </vt:variant>
      <vt:variant>
        <vt:lpwstr>http://apps.who.int/fctc/implementation/database/sites/implementation/files/documents/reports/georgia_2016_report.pdf</vt:lpwstr>
      </vt:variant>
      <vt:variant>
        <vt:lpwstr/>
      </vt:variant>
      <vt:variant>
        <vt:i4>1769585</vt:i4>
      </vt:variant>
      <vt:variant>
        <vt:i4>198</vt:i4>
      </vt:variant>
      <vt:variant>
        <vt:i4>0</vt:i4>
      </vt:variant>
      <vt:variant>
        <vt:i4>5</vt:i4>
      </vt:variant>
      <vt:variant>
        <vt:lpwstr>http://www.euro.who.int/__data/assets/pdf_file/0020/337430/Tobacco-Control-Fact-Sheet-Georgia.pdf</vt:lpwstr>
      </vt:variant>
      <vt:variant>
        <vt:lpwstr/>
      </vt:variant>
      <vt:variant>
        <vt:i4>3932262</vt:i4>
      </vt:variant>
      <vt:variant>
        <vt:i4>195</vt:i4>
      </vt:variant>
      <vt:variant>
        <vt:i4>0</vt:i4>
      </vt:variant>
      <vt:variant>
        <vt:i4>5</vt:i4>
      </vt:variant>
      <vt:variant>
        <vt:lpwstr>http://www.thelancet.com/journals/lancet/article/PIIS0140-6736(17)30819-X/abstract</vt:lpwstr>
      </vt:variant>
      <vt:variant>
        <vt:lpwstr/>
      </vt:variant>
      <vt:variant>
        <vt:i4>5963799</vt:i4>
      </vt:variant>
      <vt:variant>
        <vt:i4>192</vt:i4>
      </vt:variant>
      <vt:variant>
        <vt:i4>0</vt:i4>
      </vt:variant>
      <vt:variant>
        <vt:i4>5</vt:i4>
      </vt:variant>
      <vt:variant>
        <vt:lpwstr>http://www.ombudsman.ge/uploads/other/4/4223.pdf</vt:lpwstr>
      </vt:variant>
      <vt:variant>
        <vt:lpwstr/>
      </vt:variant>
      <vt:variant>
        <vt:i4>5111818</vt:i4>
      </vt:variant>
      <vt:variant>
        <vt:i4>189</vt:i4>
      </vt:variant>
      <vt:variant>
        <vt:i4>0</vt:i4>
      </vt:variant>
      <vt:variant>
        <vt:i4>5</vt:i4>
      </vt:variant>
      <vt:variant>
        <vt:lpwstr>https://www.adb.org/sites/default/files/linked-documents/cps-geo-2014-2018-sd-01.pdf</vt:lpwstr>
      </vt:variant>
      <vt:variant>
        <vt:lpwstr/>
      </vt:variant>
      <vt:variant>
        <vt:i4>6029394</vt:i4>
      </vt:variant>
      <vt:variant>
        <vt:i4>186</vt:i4>
      </vt:variant>
      <vt:variant>
        <vt:i4>0</vt:i4>
      </vt:variant>
      <vt:variant>
        <vt:i4>5</vt:i4>
      </vt:variant>
      <vt:variant>
        <vt:lpwstr>https://info.parliament.ge/</vt:lpwstr>
      </vt:variant>
      <vt:variant>
        <vt:lpwstr>law-drafting/12109</vt:lpwstr>
      </vt:variant>
      <vt:variant>
        <vt:i4>393246</vt:i4>
      </vt:variant>
      <vt:variant>
        <vt:i4>183</vt:i4>
      </vt:variant>
      <vt:variant>
        <vt:i4>0</vt:i4>
      </vt:variant>
      <vt:variant>
        <vt:i4>5</vt:i4>
      </vt:variant>
      <vt:variant>
        <vt:lpwstr>http://www.who.int//fctc/implementation/needs/Georgia_Needs_assessment_report_english.pdf?ua=1</vt:lpwstr>
      </vt:variant>
      <vt:variant>
        <vt:lpwstr/>
      </vt:variant>
      <vt:variant>
        <vt:i4>3407920</vt:i4>
      </vt:variant>
      <vt:variant>
        <vt:i4>180</vt:i4>
      </vt:variant>
      <vt:variant>
        <vt:i4>0</vt:i4>
      </vt:variant>
      <vt:variant>
        <vt:i4>5</vt:i4>
      </vt:variant>
      <vt:variant>
        <vt:lpwstr>http://www.undp.org/content/undp/en/home/librarypage/hiv-aids/-the-who-framework-convention-on-tobacco-control-an-accelerator-.html</vt:lpwstr>
      </vt:variant>
      <vt:variant>
        <vt:lpwstr/>
      </vt:variant>
      <vt:variant>
        <vt:i4>5963799</vt:i4>
      </vt:variant>
      <vt:variant>
        <vt:i4>177</vt:i4>
      </vt:variant>
      <vt:variant>
        <vt:i4>0</vt:i4>
      </vt:variant>
      <vt:variant>
        <vt:i4>5</vt:i4>
      </vt:variant>
      <vt:variant>
        <vt:lpwstr>http://www.ombudsman.ge/uploads/other/4/4223.pdf</vt:lpwstr>
      </vt:variant>
      <vt:variant>
        <vt:lpwstr/>
      </vt:variant>
      <vt:variant>
        <vt:i4>4653177</vt:i4>
      </vt:variant>
      <vt:variant>
        <vt:i4>174</vt:i4>
      </vt:variant>
      <vt:variant>
        <vt:i4>0</vt:i4>
      </vt:variant>
      <vt:variant>
        <vt:i4>5</vt:i4>
      </vt:variant>
      <vt:variant>
        <vt:lpwstr>http://www.who.int/ncds/surveillance/steps/Georgia_2016_STEPS_FS.pdf?ua=1</vt:lpwstr>
      </vt:variant>
      <vt:variant>
        <vt:lpwstr/>
      </vt:variant>
      <vt:variant>
        <vt:i4>2031673</vt:i4>
      </vt:variant>
      <vt:variant>
        <vt:i4>80</vt:i4>
      </vt:variant>
      <vt:variant>
        <vt:i4>0</vt:i4>
      </vt:variant>
      <vt:variant>
        <vt:i4>5</vt:i4>
      </vt:variant>
      <vt:variant>
        <vt:lpwstr/>
      </vt:variant>
      <vt:variant>
        <vt:lpwstr>_Toc507039810</vt:lpwstr>
      </vt:variant>
      <vt:variant>
        <vt:i4>279445545</vt:i4>
      </vt:variant>
      <vt:variant>
        <vt:i4>71</vt:i4>
      </vt:variant>
      <vt:variant>
        <vt:i4>0</vt:i4>
      </vt:variant>
      <vt:variant>
        <vt:i4>5</vt:i4>
      </vt:variant>
      <vt:variant>
        <vt:lpwstr>C:\Users\lika.gamgebeli\Desktop\Final products to be shared\final products\თამბაქოს საინვესტიციო შემთხვევა -Georgia FCTC Investment Case - for layout 22 Feb 1140am  (003) GEO -LG.docx</vt:lpwstr>
      </vt:variant>
      <vt:variant>
        <vt:lpwstr>_Toc508395489</vt:lpwstr>
      </vt:variant>
      <vt:variant>
        <vt:i4>1507386</vt:i4>
      </vt:variant>
      <vt:variant>
        <vt:i4>62</vt:i4>
      </vt:variant>
      <vt:variant>
        <vt:i4>0</vt:i4>
      </vt:variant>
      <vt:variant>
        <vt:i4>5</vt:i4>
      </vt:variant>
      <vt:variant>
        <vt:lpwstr/>
      </vt:variant>
      <vt:variant>
        <vt:lpwstr>_Toc508066164</vt:lpwstr>
      </vt:variant>
      <vt:variant>
        <vt:i4>1507386</vt:i4>
      </vt:variant>
      <vt:variant>
        <vt:i4>56</vt:i4>
      </vt:variant>
      <vt:variant>
        <vt:i4>0</vt:i4>
      </vt:variant>
      <vt:variant>
        <vt:i4>5</vt:i4>
      </vt:variant>
      <vt:variant>
        <vt:lpwstr/>
      </vt:variant>
      <vt:variant>
        <vt:lpwstr>_Toc508066163</vt:lpwstr>
      </vt:variant>
      <vt:variant>
        <vt:i4>1507386</vt:i4>
      </vt:variant>
      <vt:variant>
        <vt:i4>50</vt:i4>
      </vt:variant>
      <vt:variant>
        <vt:i4>0</vt:i4>
      </vt:variant>
      <vt:variant>
        <vt:i4>5</vt:i4>
      </vt:variant>
      <vt:variant>
        <vt:lpwstr/>
      </vt:variant>
      <vt:variant>
        <vt:lpwstr>_Toc508066162</vt:lpwstr>
      </vt:variant>
      <vt:variant>
        <vt:i4>1507386</vt:i4>
      </vt:variant>
      <vt:variant>
        <vt:i4>44</vt:i4>
      </vt:variant>
      <vt:variant>
        <vt:i4>0</vt:i4>
      </vt:variant>
      <vt:variant>
        <vt:i4>5</vt:i4>
      </vt:variant>
      <vt:variant>
        <vt:lpwstr/>
      </vt:variant>
      <vt:variant>
        <vt:lpwstr>_Toc508066161</vt:lpwstr>
      </vt:variant>
      <vt:variant>
        <vt:i4>1507386</vt:i4>
      </vt:variant>
      <vt:variant>
        <vt:i4>38</vt:i4>
      </vt:variant>
      <vt:variant>
        <vt:i4>0</vt:i4>
      </vt:variant>
      <vt:variant>
        <vt:i4>5</vt:i4>
      </vt:variant>
      <vt:variant>
        <vt:lpwstr/>
      </vt:variant>
      <vt:variant>
        <vt:lpwstr>_Toc508066160</vt:lpwstr>
      </vt:variant>
      <vt:variant>
        <vt:i4>1310778</vt:i4>
      </vt:variant>
      <vt:variant>
        <vt:i4>32</vt:i4>
      </vt:variant>
      <vt:variant>
        <vt:i4>0</vt:i4>
      </vt:variant>
      <vt:variant>
        <vt:i4>5</vt:i4>
      </vt:variant>
      <vt:variant>
        <vt:lpwstr/>
      </vt:variant>
      <vt:variant>
        <vt:lpwstr>_Toc508066159</vt:lpwstr>
      </vt:variant>
      <vt:variant>
        <vt:i4>1310778</vt:i4>
      </vt:variant>
      <vt:variant>
        <vt:i4>26</vt:i4>
      </vt:variant>
      <vt:variant>
        <vt:i4>0</vt:i4>
      </vt:variant>
      <vt:variant>
        <vt:i4>5</vt:i4>
      </vt:variant>
      <vt:variant>
        <vt:lpwstr/>
      </vt:variant>
      <vt:variant>
        <vt:lpwstr>_Toc508066158</vt:lpwstr>
      </vt:variant>
      <vt:variant>
        <vt:i4>1310778</vt:i4>
      </vt:variant>
      <vt:variant>
        <vt:i4>20</vt:i4>
      </vt:variant>
      <vt:variant>
        <vt:i4>0</vt:i4>
      </vt:variant>
      <vt:variant>
        <vt:i4>5</vt:i4>
      </vt:variant>
      <vt:variant>
        <vt:lpwstr/>
      </vt:variant>
      <vt:variant>
        <vt:lpwstr>_Toc508066157</vt:lpwstr>
      </vt:variant>
      <vt:variant>
        <vt:i4>1310778</vt:i4>
      </vt:variant>
      <vt:variant>
        <vt:i4>14</vt:i4>
      </vt:variant>
      <vt:variant>
        <vt:i4>0</vt:i4>
      </vt:variant>
      <vt:variant>
        <vt:i4>5</vt:i4>
      </vt:variant>
      <vt:variant>
        <vt:lpwstr/>
      </vt:variant>
      <vt:variant>
        <vt:lpwstr>_Toc508066156</vt:lpwstr>
      </vt:variant>
      <vt:variant>
        <vt:i4>1310778</vt:i4>
      </vt:variant>
      <vt:variant>
        <vt:i4>8</vt:i4>
      </vt:variant>
      <vt:variant>
        <vt:i4>0</vt:i4>
      </vt:variant>
      <vt:variant>
        <vt:i4>5</vt:i4>
      </vt:variant>
      <vt:variant>
        <vt:lpwstr/>
      </vt:variant>
      <vt:variant>
        <vt:lpwstr>_Toc508066155</vt:lpwstr>
      </vt:variant>
      <vt:variant>
        <vt:i4>1310778</vt:i4>
      </vt:variant>
      <vt:variant>
        <vt:i4>2</vt:i4>
      </vt:variant>
      <vt:variant>
        <vt:i4>0</vt:i4>
      </vt:variant>
      <vt:variant>
        <vt:i4>5</vt:i4>
      </vt:variant>
      <vt:variant>
        <vt:lpwstr/>
      </vt:variant>
      <vt:variant>
        <vt:lpwstr>_Toc508066154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Lika Gamgebeli</cp:lastModifiedBy>
  <cp:revision>7</cp:revision>
  <cp:lastPrinted>2018-01-23T13:16:00Z</cp:lastPrinted>
  <dcterms:created xsi:type="dcterms:W3CDTF">2018-03-20T12:30:00Z</dcterms:created>
  <dcterms:modified xsi:type="dcterms:W3CDTF">2018-03-26T08:27:00Z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0x010100E2798024CC5A1C4AB5016A49BC9FBBC3</vt:lpwstr>
  </property>
</Properties>
</file>